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אריאל ממן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F25A2A" w:rsidRDefault="00184414">
                <w:pPr>
                  <w:rPr>
                    <w:rFonts w:ascii="Arial (W1)" w:hAnsi="Arial (W1)"/>
                    <w:b/>
                    <w:bCs/>
                    <w:noProof w:val="0"/>
                    <w:sz w:val="28"/>
                    <w:szCs w:val="28"/>
                  </w:rPr>
                </w:pPr>
                <w:r>
                  <w:rPr>
                    <w:rFonts w:hint="cs"/>
                    <w:b/>
                    <w:bCs/>
                    <w:noProof w:val="0"/>
                    <w:sz w:val="28"/>
                    <w:rtl/>
                  </w:rPr>
                  <w:t>התובע</w:t>
                </w:r>
              </w:p>
            </w:sdtContent>
          </w:sdt>
        </w:tc>
        <w:tc>
          <w:tcPr>
            <w:tcW w:w="5571" w:type="dxa"/>
          </w:tcPr>
          <w:p w:rsidR="006816EC" w:rsidRDefault="006816EC">
            <w:pPr>
              <w:rPr>
                <w:rFonts w:ascii="Arial (W1)" w:hAnsi="Arial (W1)"/>
                <w:b/>
                <w:bCs/>
                <w:noProof w:val="0"/>
                <w:sz w:val="28"/>
                <w:szCs w:val="28"/>
                <w:rtl/>
              </w:rPr>
            </w:pPr>
          </w:p>
          <w:p w:rsidR="00184414" w:rsidRDefault="0053283B" w:rsidP="00503CB0">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503CB0">
                  <w:rPr>
                    <w:rFonts w:hint="cs"/>
                    <w:b/>
                    <w:bCs/>
                    <w:noProof w:val="0"/>
                    <w:sz w:val="28"/>
                    <w:rtl/>
                  </w:rPr>
                  <w:t>מ. א.</w:t>
                </w:r>
              </w:sdtContent>
            </w:sdt>
            <w:r w:rsidR="00E44DDF">
              <w:rPr>
                <w:rFonts w:hint="cs"/>
                <w:b/>
                <w:bCs/>
                <w:noProof w:val="0"/>
                <w:sz w:val="28"/>
                <w:rtl/>
              </w:rPr>
              <w:t xml:space="preserve"> </w:t>
            </w:r>
          </w:p>
          <w:p w:rsidR="006816EC" w:rsidRPr="00184414" w:rsidRDefault="00E44DDF">
            <w:pPr>
              <w:rPr>
                <w:rFonts w:ascii="Arial (W1)" w:hAnsi="Arial (W1)"/>
                <w:b/>
                <w:bCs/>
                <w:noProof w:val="0"/>
              </w:rPr>
            </w:pPr>
            <w:r w:rsidRPr="00184414">
              <w:rPr>
                <w:rFonts w:ascii="Arial" w:hAnsi="Arial"/>
                <w:b/>
                <w:bCs/>
                <w:noProof w:val="0"/>
                <w:rtl/>
              </w:rPr>
              <w:t>ע"י ב"כ עוה"ד</w:t>
            </w:r>
            <w:r w:rsidR="00184414" w:rsidRPr="00184414">
              <w:rPr>
                <w:rFonts w:ascii="Arial" w:hAnsi="Arial" w:hint="cs"/>
                <w:b/>
                <w:bCs/>
                <w:noProof w:val="0"/>
                <w:rtl/>
              </w:rPr>
              <w:t xml:space="preserve"> שמשון דוידי ואח'</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53283B">
            <w:pPr>
              <w:rPr>
                <w:rFonts w:ascii="Arial (W1)" w:hAnsi="Arial (W1)"/>
                <w:b/>
                <w:bCs/>
                <w:noProof w:val="0"/>
                <w:sz w:val="28"/>
                <w:szCs w:val="28"/>
              </w:rPr>
            </w:pPr>
            <w:sdt>
              <w:sdtPr>
                <w:rPr>
                  <w:rFonts w:hint="cs"/>
                  <w:rtl/>
                </w:rPr>
                <w:alias w:val="1184"/>
                <w:tag w:val="1184"/>
                <w:id w:val="-910234160"/>
                <w:text w:multiLine="1"/>
              </w:sdtPr>
              <w:sdtEndPr/>
              <w:sdtContent>
                <w:r w:rsidR="00184414">
                  <w:rPr>
                    <w:rFonts w:hint="cs"/>
                    <w:b/>
                    <w:bCs/>
                    <w:noProof w:val="0"/>
                    <w:sz w:val="28"/>
                    <w:rtl/>
                  </w:rPr>
                  <w:t>הנתבעת</w:t>
                </w:r>
              </w:sdtContent>
            </w:sdt>
          </w:p>
        </w:tc>
        <w:tc>
          <w:tcPr>
            <w:tcW w:w="5571" w:type="dxa"/>
          </w:tcPr>
          <w:p w:rsidR="006816EC" w:rsidRDefault="006816EC">
            <w:pPr>
              <w:rPr>
                <w:rFonts w:ascii="Arial (W1)" w:hAnsi="Arial (W1)"/>
                <w:b/>
                <w:bCs/>
                <w:noProof w:val="0"/>
                <w:sz w:val="28"/>
                <w:szCs w:val="28"/>
                <w:rtl/>
              </w:rPr>
            </w:pPr>
          </w:p>
          <w:p w:rsidR="006E48E4" w:rsidRDefault="0053283B" w:rsidP="00503CB0">
            <w:pPr>
              <w:rPr>
                <w:rtl/>
              </w:rPr>
            </w:pPr>
            <w:sdt>
              <w:sdtPr>
                <w:rPr>
                  <w:rFonts w:hint="cs"/>
                  <w:b/>
                  <w:bCs/>
                  <w:noProof w:val="0"/>
                  <w:sz w:val="28"/>
                  <w:rtl/>
                </w:rPr>
                <w:alias w:val="1486"/>
                <w:tag w:val="1486"/>
                <w:id w:val="1487590763"/>
                <w:text w:multiLine="1"/>
              </w:sdtPr>
              <w:sdtEndPr/>
              <w:sdtContent>
                <w:r w:rsidR="00503CB0">
                  <w:rPr>
                    <w:rFonts w:hint="cs"/>
                    <w:b/>
                    <w:bCs/>
                    <w:noProof w:val="0"/>
                    <w:sz w:val="28"/>
                    <w:rtl/>
                  </w:rPr>
                  <w:t xml:space="preserve">ש. א. </w:t>
                </w:r>
              </w:sdtContent>
            </w:sdt>
            <w:r w:rsidR="00E44DDF">
              <w:rPr>
                <w:rFonts w:hint="cs"/>
                <w:rtl/>
              </w:rPr>
              <w:t xml:space="preserve"> </w:t>
            </w:r>
          </w:p>
          <w:p w:rsidR="006816EC" w:rsidRPr="006E48E4" w:rsidRDefault="00E44DDF" w:rsidP="006E48E4">
            <w:pPr>
              <w:rPr>
                <w:rFonts w:ascii="Arial" w:hAnsi="Arial"/>
                <w:b/>
                <w:bCs/>
                <w:noProof w:val="0"/>
                <w:sz w:val="26"/>
                <w:szCs w:val="26"/>
              </w:rPr>
            </w:pPr>
            <w:r>
              <w:rPr>
                <w:rFonts w:ascii="Arial" w:hAnsi="Arial"/>
                <w:b/>
                <w:bCs/>
                <w:noProof w:val="0"/>
                <w:sz w:val="26"/>
                <w:szCs w:val="26"/>
                <w:rtl/>
              </w:rPr>
              <w:t xml:space="preserve">ע"י </w:t>
            </w:r>
            <w:r w:rsidRPr="00184414">
              <w:rPr>
                <w:rFonts w:ascii="Arial" w:hAnsi="Arial"/>
                <w:b/>
                <w:bCs/>
                <w:noProof w:val="0"/>
                <w:rtl/>
              </w:rPr>
              <w:t>ב"כ עוה"ד</w:t>
            </w:r>
            <w:r w:rsidR="00184414" w:rsidRPr="00184414">
              <w:rPr>
                <w:rFonts w:ascii="Arial (W1)" w:hAnsi="Arial (W1)" w:hint="cs"/>
                <w:b/>
                <w:bCs/>
                <w:noProof w:val="0"/>
                <w:rtl/>
              </w:rPr>
              <w:t xml:space="preserve"> אליהו ויצמן</w:t>
            </w:r>
          </w:p>
        </w:tc>
      </w:tr>
    </w:tbl>
    <w:p w:rsidR="006816EC" w:rsidRPr="006E48E4" w:rsidRDefault="006816EC" w:rsidP="003823DA">
      <w:pPr>
        <w:suppressLineNumbers/>
        <w:rPr>
          <w:rtl/>
        </w:rPr>
      </w:pPr>
    </w:p>
    <w:p w:rsidR="00EB4F65" w:rsidRDefault="00EB4F65" w:rsidP="00503CB0">
      <w:pPr>
        <w:suppressLineNumbers/>
        <w:rPr>
          <w:b/>
          <w:bCs/>
          <w:rtl/>
        </w:rPr>
      </w:pPr>
      <w:r w:rsidRPr="00C46DD4">
        <w:rPr>
          <w:rFonts w:hint="cs"/>
          <w:b/>
          <w:bCs/>
          <w:rtl/>
        </w:rPr>
        <w:t xml:space="preserve">בעניין הקטינה </w:t>
      </w:r>
      <w:r w:rsidR="00C46DD4">
        <w:rPr>
          <w:rFonts w:hint="cs"/>
          <w:b/>
          <w:bCs/>
          <w:rtl/>
        </w:rPr>
        <w:t xml:space="preserve">   </w:t>
      </w:r>
      <w:r w:rsidR="00503CB0">
        <w:rPr>
          <w:rFonts w:hint="cs"/>
          <w:b/>
          <w:bCs/>
          <w:rtl/>
        </w:rPr>
        <w:t>פלונית</w:t>
      </w:r>
      <w:r w:rsidRPr="00C46DD4">
        <w:rPr>
          <w:rFonts w:hint="cs"/>
          <w:b/>
          <w:bCs/>
          <w:rtl/>
        </w:rPr>
        <w:t xml:space="preserve"> (ילידת 19.09.2006</w:t>
      </w:r>
      <w:r w:rsidR="00C46DD4" w:rsidRPr="00C46DD4">
        <w:rPr>
          <w:rFonts w:hint="cs"/>
          <w:b/>
          <w:bCs/>
          <w:rtl/>
        </w:rPr>
        <w:t>)</w:t>
      </w:r>
    </w:p>
    <w:p w:rsidR="00C46DD4" w:rsidRDefault="00C46DD4" w:rsidP="003823DA">
      <w:pPr>
        <w:suppressLineNumbers/>
        <w:rPr>
          <w:b/>
          <w:bCs/>
          <w:rtl/>
        </w:rPr>
      </w:pPr>
    </w:p>
    <w:p w:rsidR="00C46DD4" w:rsidRDefault="00C46DD4" w:rsidP="003823DA">
      <w:pPr>
        <w:suppressLineNumbers/>
        <w:rPr>
          <w:b/>
          <w:bCs/>
          <w:rtl/>
        </w:rPr>
      </w:pPr>
    </w:p>
    <w:p w:rsidR="00DB43C8" w:rsidRPr="00C46DD4" w:rsidRDefault="00DB43C8" w:rsidP="003823DA">
      <w:pPr>
        <w:suppressLineNumbers/>
        <w:rPr>
          <w:b/>
          <w:bCs/>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184414" w:rsidRDefault="00184414">
      <w:pPr>
        <w:spacing w:line="360" w:lineRule="auto"/>
        <w:jc w:val="both"/>
        <w:rPr>
          <w:rFonts w:ascii="Arial" w:hAnsi="Arial"/>
          <w:noProof w:val="0"/>
          <w:rtl/>
        </w:rPr>
      </w:pPr>
    </w:p>
    <w:p w:rsidR="006D4AFB" w:rsidRDefault="00903198" w:rsidP="00AA25FE">
      <w:pPr>
        <w:spacing w:line="360" w:lineRule="auto"/>
        <w:jc w:val="both"/>
        <w:rPr>
          <w:rFonts w:ascii="Arial" w:hAnsi="Arial"/>
          <w:noProof w:val="0"/>
          <w:rtl/>
        </w:rPr>
      </w:pPr>
      <w:r>
        <w:rPr>
          <w:rFonts w:ascii="Arial" w:hAnsi="Arial" w:hint="cs"/>
          <w:noProof w:val="0"/>
          <w:rtl/>
        </w:rPr>
        <w:t>ל</w:t>
      </w:r>
      <w:r w:rsidR="006D4AFB">
        <w:rPr>
          <w:rFonts w:ascii="Arial" w:hAnsi="Arial" w:hint="cs"/>
          <w:noProof w:val="0"/>
          <w:rtl/>
        </w:rPr>
        <w:t>פניי תובענה</w:t>
      </w:r>
      <w:r w:rsidR="00A943DB">
        <w:rPr>
          <w:rFonts w:ascii="Arial" w:hAnsi="Arial" w:hint="cs"/>
          <w:noProof w:val="0"/>
          <w:rtl/>
        </w:rPr>
        <w:t xml:space="preserve"> </w:t>
      </w:r>
      <w:r w:rsidR="00C46DD4">
        <w:rPr>
          <w:rFonts w:ascii="Arial" w:hAnsi="Arial" w:hint="cs"/>
          <w:noProof w:val="0"/>
          <w:rtl/>
        </w:rPr>
        <w:t>לביטול מזונותיה של הקטינה</w:t>
      </w:r>
      <w:r w:rsidR="00A943DB">
        <w:rPr>
          <w:rFonts w:ascii="Arial" w:hAnsi="Arial" w:hint="cs"/>
          <w:noProof w:val="0"/>
          <w:rtl/>
        </w:rPr>
        <w:t xml:space="preserve">, </w:t>
      </w:r>
      <w:r w:rsidR="00C46DD4">
        <w:rPr>
          <w:rFonts w:ascii="Arial" w:hAnsi="Arial" w:hint="cs"/>
          <w:noProof w:val="0"/>
          <w:rtl/>
        </w:rPr>
        <w:t>בנסיבות בהן</w:t>
      </w:r>
      <w:r w:rsidR="00AA25FE">
        <w:rPr>
          <w:rFonts w:ascii="Arial" w:hAnsi="Arial" w:hint="cs"/>
          <w:noProof w:val="0"/>
          <w:rtl/>
        </w:rPr>
        <w:t xml:space="preserve"> </w:t>
      </w:r>
      <w:r w:rsidR="00C46DD4">
        <w:rPr>
          <w:rFonts w:ascii="Arial" w:hAnsi="Arial" w:hint="cs"/>
          <w:noProof w:val="0"/>
          <w:rtl/>
        </w:rPr>
        <w:t xml:space="preserve">עברה להתגורר בבית אביה, החל </w:t>
      </w:r>
      <w:r w:rsidR="00A943DB">
        <w:rPr>
          <w:rFonts w:ascii="Arial" w:hAnsi="Arial" w:hint="cs"/>
          <w:noProof w:val="0"/>
          <w:rtl/>
        </w:rPr>
        <w:t>מחודש 04.2021</w:t>
      </w:r>
      <w:r w:rsidR="006D4AFB">
        <w:rPr>
          <w:rFonts w:ascii="Arial" w:hAnsi="Arial" w:hint="cs"/>
          <w:noProof w:val="0"/>
          <w:rtl/>
        </w:rPr>
        <w:t>.</w:t>
      </w:r>
    </w:p>
    <w:p w:rsidR="00AA25FE" w:rsidRDefault="00AA25FE" w:rsidP="00184414">
      <w:pPr>
        <w:spacing w:line="360" w:lineRule="auto"/>
        <w:jc w:val="both"/>
        <w:rPr>
          <w:rFonts w:ascii="Arial" w:hAnsi="Arial"/>
          <w:noProof w:val="0"/>
          <w:rtl/>
        </w:rPr>
      </w:pPr>
    </w:p>
    <w:p w:rsidR="00A3678B" w:rsidRPr="00A3678B" w:rsidRDefault="0021034C" w:rsidP="0021034C">
      <w:pPr>
        <w:tabs>
          <w:tab w:val="left" w:pos="3328"/>
        </w:tabs>
        <w:spacing w:line="360" w:lineRule="auto"/>
        <w:jc w:val="both"/>
        <w:rPr>
          <w:b/>
          <w:bCs/>
          <w:u w:val="single"/>
          <w:rtl/>
        </w:rPr>
      </w:pPr>
      <w:r>
        <w:rPr>
          <w:rFonts w:hint="cs"/>
          <w:b/>
          <w:bCs/>
          <w:u w:val="single"/>
          <w:rtl/>
        </w:rPr>
        <w:t>רקע כללי בתמצית:</w:t>
      </w:r>
    </w:p>
    <w:p w:rsidR="00AA25FE" w:rsidRPr="00D35C4D" w:rsidRDefault="00BE312B" w:rsidP="00BE312B">
      <w:pPr>
        <w:pStyle w:val="ad"/>
        <w:numPr>
          <w:ilvl w:val="0"/>
          <w:numId w:val="6"/>
        </w:numPr>
        <w:spacing w:line="360" w:lineRule="auto"/>
        <w:jc w:val="both"/>
        <w:rPr>
          <w:rtl/>
        </w:rPr>
      </w:pPr>
      <w:r>
        <w:rPr>
          <w:rFonts w:ascii="Arial" w:hAnsi="Arial" w:hint="cs"/>
          <w:rtl/>
        </w:rPr>
        <w:t xml:space="preserve">התובע הגיש </w:t>
      </w:r>
      <w:r w:rsidR="00AA25FE">
        <w:rPr>
          <w:rFonts w:ascii="Arial" w:hAnsi="Arial" w:hint="cs"/>
          <w:rtl/>
        </w:rPr>
        <w:t>התובענה ב</w:t>
      </w:r>
      <w:r w:rsidR="00AA25FE" w:rsidRPr="00AA25FE">
        <w:rPr>
          <w:rFonts w:ascii="Arial" w:hAnsi="Arial" w:hint="cs"/>
          <w:rtl/>
        </w:rPr>
        <w:t>יום 24.10.2021</w:t>
      </w:r>
      <w:r w:rsidR="00AA25FE">
        <w:rPr>
          <w:rFonts w:ascii="Arial" w:hAnsi="Arial" w:hint="cs"/>
          <w:rtl/>
        </w:rPr>
        <w:t>, בה עתר התובע</w:t>
      </w:r>
      <w:r w:rsidR="00AA25FE" w:rsidRPr="00AA25FE">
        <w:rPr>
          <w:rFonts w:ascii="Arial" w:hAnsi="Arial" w:hint="cs"/>
          <w:rtl/>
        </w:rPr>
        <w:t xml:space="preserve"> ל</w:t>
      </w:r>
      <w:r w:rsidR="00AA25FE">
        <w:rPr>
          <w:rFonts w:ascii="Arial" w:hAnsi="Arial" w:hint="cs"/>
          <w:rtl/>
        </w:rPr>
        <w:t>בטל מזונות</w:t>
      </w:r>
      <w:r w:rsidR="00AA25FE" w:rsidRPr="00AA25FE">
        <w:rPr>
          <w:rFonts w:ascii="Arial" w:hAnsi="Arial" w:hint="cs"/>
          <w:rtl/>
        </w:rPr>
        <w:t xml:space="preserve"> הקטינה, </w:t>
      </w:r>
      <w:r w:rsidR="00AA25FE">
        <w:rPr>
          <w:rFonts w:ascii="Arial" w:hAnsi="Arial" w:hint="cs"/>
          <w:rtl/>
        </w:rPr>
        <w:t>בשעה</w:t>
      </w:r>
      <w:r w:rsidR="00AA25FE" w:rsidRPr="00AA25FE">
        <w:rPr>
          <w:rFonts w:ascii="Arial" w:hAnsi="Arial" w:hint="cs"/>
          <w:rtl/>
        </w:rPr>
        <w:t xml:space="preserve"> </w:t>
      </w:r>
      <w:r w:rsidR="00AA25FE">
        <w:rPr>
          <w:rFonts w:ascii="Arial" w:hAnsi="Arial" w:hint="cs"/>
          <w:rtl/>
        </w:rPr>
        <w:t>ש</w:t>
      </w:r>
      <w:r w:rsidR="00AA25FE" w:rsidRPr="00AA25FE">
        <w:rPr>
          <w:rFonts w:ascii="Arial" w:hAnsi="Arial" w:hint="cs"/>
          <w:rtl/>
        </w:rPr>
        <w:t xml:space="preserve">עברה להתגורר </w:t>
      </w:r>
      <w:r w:rsidR="00AA25FE">
        <w:rPr>
          <w:rFonts w:ascii="Arial" w:hAnsi="Arial" w:hint="cs"/>
          <w:rtl/>
        </w:rPr>
        <w:t>בביתו</w:t>
      </w:r>
      <w:r w:rsidR="00AA25FE" w:rsidRPr="00AA25FE">
        <w:rPr>
          <w:rFonts w:ascii="Arial" w:hAnsi="Arial" w:hint="cs"/>
          <w:rtl/>
        </w:rPr>
        <w:t>, החל מחודש 04.2021</w:t>
      </w:r>
      <w:r w:rsidR="00D35C4D">
        <w:rPr>
          <w:rFonts w:ascii="Arial" w:hAnsi="Arial" w:hint="cs"/>
          <w:rtl/>
        </w:rPr>
        <w:t xml:space="preserve"> </w:t>
      </w:r>
      <w:r>
        <w:rPr>
          <w:rFonts w:ascii="Arial" w:hAnsi="Arial" w:hint="cs"/>
          <w:rtl/>
        </w:rPr>
        <w:t>(זאת בד בבד עם</w:t>
      </w:r>
      <w:r w:rsidR="00D35C4D">
        <w:rPr>
          <w:rFonts w:ascii="Arial" w:hAnsi="Arial" w:hint="cs"/>
          <w:rtl/>
        </w:rPr>
        <w:t xml:space="preserve"> </w:t>
      </w:r>
      <w:r w:rsidR="00D35C4D">
        <w:rPr>
          <w:rtl/>
        </w:rPr>
        <w:t>תובענה</w:t>
      </w:r>
      <w:r w:rsidR="00552164">
        <w:rPr>
          <w:rFonts w:hint="cs"/>
          <w:rtl/>
        </w:rPr>
        <w:t xml:space="preserve"> נוספת</w:t>
      </w:r>
      <w:r w:rsidR="00D35C4D">
        <w:rPr>
          <w:rtl/>
        </w:rPr>
        <w:t xml:space="preserve"> "למשמורת" הקטינה</w:t>
      </w:r>
      <w:r w:rsidR="00552164">
        <w:rPr>
          <w:rFonts w:hint="cs"/>
          <w:rtl/>
        </w:rPr>
        <w:t xml:space="preserve"> שהוגשה על ידי התובע</w:t>
      </w:r>
      <w:r w:rsidR="00D35C4D">
        <w:rPr>
          <w:rFonts w:hint="cs"/>
          <w:rtl/>
        </w:rPr>
        <w:t>)</w:t>
      </w:r>
      <w:r w:rsidR="00D35C4D">
        <w:rPr>
          <w:rtl/>
        </w:rPr>
        <w:t>.</w:t>
      </w:r>
    </w:p>
    <w:p w:rsidR="00AA25FE" w:rsidRPr="00AA25FE" w:rsidRDefault="00AA25FE" w:rsidP="00AA25FE">
      <w:pPr>
        <w:pStyle w:val="ad"/>
        <w:spacing w:line="360" w:lineRule="auto"/>
        <w:jc w:val="both"/>
        <w:rPr>
          <w:rFonts w:ascii="Arial" w:hAnsi="Arial"/>
          <w:rtl/>
        </w:rPr>
      </w:pPr>
    </w:p>
    <w:p w:rsidR="00AA25FE" w:rsidRPr="00AA25FE" w:rsidRDefault="00AA25FE" w:rsidP="00AA25FE">
      <w:pPr>
        <w:pStyle w:val="ad"/>
        <w:numPr>
          <w:ilvl w:val="0"/>
          <w:numId w:val="6"/>
        </w:numPr>
        <w:spacing w:line="360" w:lineRule="auto"/>
        <w:jc w:val="both"/>
        <w:rPr>
          <w:rFonts w:ascii="Arial" w:hAnsi="Arial"/>
          <w:rtl/>
        </w:rPr>
      </w:pPr>
      <w:r w:rsidRPr="00AA25FE">
        <w:rPr>
          <w:rFonts w:ascii="Arial" w:hAnsi="Arial" w:hint="cs"/>
          <w:rtl/>
        </w:rPr>
        <w:lastRenderedPageBreak/>
        <w:t>הנתבעת הגישה כתב הגנתה ביום 08.12.2021, בה לא חלקה על העובדה כי הקטינה מתגוררת בבית התובע, אולם ביקשה לדחות את התובענה לנוכח דרישתה להעביר את הקטינה לחזקתה,</w:t>
      </w:r>
      <w:r>
        <w:rPr>
          <w:rFonts w:ascii="Arial" w:hAnsi="Arial" w:hint="cs"/>
          <w:rtl/>
        </w:rPr>
        <w:t xml:space="preserve"> בהתאם לפס"ד קודם</w:t>
      </w:r>
      <w:r w:rsidRPr="00AA25FE">
        <w:rPr>
          <w:rFonts w:ascii="Arial" w:hAnsi="Arial" w:hint="cs"/>
          <w:rtl/>
        </w:rPr>
        <w:t xml:space="preserve"> ותוך שהיא טוענ</w:t>
      </w:r>
      <w:r>
        <w:rPr>
          <w:rFonts w:ascii="Arial" w:hAnsi="Arial" w:hint="cs"/>
          <w:rtl/>
        </w:rPr>
        <w:t xml:space="preserve">ת כי הנתבע פעל על מנת להעביר </w:t>
      </w:r>
      <w:r w:rsidRPr="00AA25FE">
        <w:rPr>
          <w:rFonts w:ascii="Arial" w:hAnsi="Arial" w:hint="cs"/>
          <w:rtl/>
        </w:rPr>
        <w:t xml:space="preserve">הקטינה להתגורר בביתו, תוך פגיעה בקטינה ומתוך רצון להזיק לנתבעת. </w:t>
      </w:r>
    </w:p>
    <w:p w:rsidR="00AA25FE" w:rsidRDefault="00AA25FE" w:rsidP="00AA25FE">
      <w:pPr>
        <w:pStyle w:val="ad"/>
        <w:spacing w:line="360" w:lineRule="auto"/>
        <w:jc w:val="both"/>
      </w:pPr>
    </w:p>
    <w:p w:rsidR="00184414" w:rsidRDefault="00D35C4D" w:rsidP="00D35C4D">
      <w:pPr>
        <w:pStyle w:val="ad"/>
        <w:numPr>
          <w:ilvl w:val="0"/>
          <w:numId w:val="6"/>
        </w:numPr>
        <w:spacing w:line="360" w:lineRule="auto"/>
        <w:jc w:val="both"/>
      </w:pPr>
      <w:r>
        <w:rPr>
          <w:rFonts w:hint="cs"/>
          <w:rtl/>
        </w:rPr>
        <w:t>קדמה</w:t>
      </w:r>
      <w:r w:rsidR="00A943DB">
        <w:rPr>
          <w:rFonts w:hint="cs"/>
          <w:rtl/>
        </w:rPr>
        <w:t xml:space="preserve"> לתביעה זו</w:t>
      </w:r>
      <w:r w:rsidR="00A3678B">
        <w:rPr>
          <w:rFonts w:hint="cs"/>
          <w:rtl/>
        </w:rPr>
        <w:t>,</w:t>
      </w:r>
      <w:r w:rsidR="00A943DB">
        <w:rPr>
          <w:rFonts w:hint="cs"/>
          <w:rtl/>
        </w:rPr>
        <w:t xml:space="preserve"> תביעתה של הנתבעת מ</w:t>
      </w:r>
      <w:r w:rsidR="00184414">
        <w:rPr>
          <w:rtl/>
        </w:rPr>
        <w:t xml:space="preserve">יום 22.7.2021 </w:t>
      </w:r>
      <w:r w:rsidR="00A943DB">
        <w:rPr>
          <w:rtl/>
        </w:rPr>
        <w:t>לנקיטת הליכים</w:t>
      </w:r>
      <w:r w:rsidR="00A943DB">
        <w:rPr>
          <w:rFonts w:hint="cs"/>
          <w:rtl/>
        </w:rPr>
        <w:t xml:space="preserve"> </w:t>
      </w:r>
      <w:r w:rsidR="00A943DB">
        <w:rPr>
          <w:rtl/>
        </w:rPr>
        <w:t xml:space="preserve">על הפרת הוראות זמני השהות, בין הקטינה </w:t>
      </w:r>
      <w:r w:rsidR="00A943DB">
        <w:rPr>
          <w:rFonts w:hint="cs"/>
          <w:rtl/>
        </w:rPr>
        <w:t>לבין הנתבעת</w:t>
      </w:r>
      <w:r>
        <w:rPr>
          <w:rFonts w:hint="cs"/>
          <w:rtl/>
        </w:rPr>
        <w:t>.</w:t>
      </w:r>
    </w:p>
    <w:p w:rsidR="00D35C4D" w:rsidRPr="00A943DB" w:rsidRDefault="00D35C4D" w:rsidP="00D35C4D">
      <w:pPr>
        <w:pStyle w:val="ad"/>
        <w:spacing w:line="360" w:lineRule="auto"/>
        <w:jc w:val="both"/>
        <w:rPr>
          <w:rtl/>
        </w:rPr>
      </w:pPr>
    </w:p>
    <w:p w:rsidR="00184414" w:rsidRDefault="00184414" w:rsidP="00824120">
      <w:pPr>
        <w:pStyle w:val="ad"/>
        <w:numPr>
          <w:ilvl w:val="0"/>
          <w:numId w:val="6"/>
        </w:numPr>
        <w:spacing w:line="360" w:lineRule="auto"/>
        <w:jc w:val="both"/>
        <w:rPr>
          <w:rtl/>
        </w:rPr>
      </w:pPr>
      <w:r>
        <w:rPr>
          <w:rtl/>
        </w:rPr>
        <w:t>בי</w:t>
      </w:r>
      <w:r w:rsidR="00A943DB">
        <w:rPr>
          <w:rtl/>
        </w:rPr>
        <w:t>ום 8.8.2021 ניתנה החלטת כב' הש</w:t>
      </w:r>
      <w:r w:rsidR="00A943DB">
        <w:rPr>
          <w:rFonts w:hint="cs"/>
          <w:rtl/>
        </w:rPr>
        <w:t>'</w:t>
      </w:r>
      <w:r>
        <w:rPr>
          <w:rtl/>
        </w:rPr>
        <w:t xml:space="preserve"> </w:t>
      </w:r>
      <w:r w:rsidR="00A943DB">
        <w:rPr>
          <w:rtl/>
        </w:rPr>
        <w:t>הב</w:t>
      </w:r>
      <w:r>
        <w:rPr>
          <w:rtl/>
        </w:rPr>
        <w:t>כ</w:t>
      </w:r>
      <w:r w:rsidR="00A943DB">
        <w:rPr>
          <w:rFonts w:hint="cs"/>
          <w:rtl/>
        </w:rPr>
        <w:t>י</w:t>
      </w:r>
      <w:r w:rsidR="00A3678B">
        <w:rPr>
          <w:rtl/>
        </w:rPr>
        <w:t>רה רות אטדגי פריאנטה, במסגרתה</w:t>
      </w:r>
      <w:r w:rsidR="00A3678B">
        <w:rPr>
          <w:rFonts w:hint="cs"/>
          <w:rtl/>
        </w:rPr>
        <w:t xml:space="preserve"> </w:t>
      </w:r>
      <w:r>
        <w:rPr>
          <w:rtl/>
        </w:rPr>
        <w:t xml:space="preserve">נדחתה בקשת </w:t>
      </w:r>
      <w:r w:rsidR="00A3678B">
        <w:rPr>
          <w:rFonts w:hint="cs"/>
          <w:rtl/>
        </w:rPr>
        <w:t>הנתבעת</w:t>
      </w:r>
      <w:r>
        <w:rPr>
          <w:rtl/>
        </w:rPr>
        <w:t xml:space="preserve"> להשיב הקטינה לביתה וניתנה הוראה על עריכת תסקיר דחוף, תוך שביהמ"ש מבהיר כי </w:t>
      </w:r>
      <w:r w:rsidRPr="00E44D1C">
        <w:rPr>
          <w:rFonts w:ascii="Arial" w:hAnsi="Arial"/>
          <w:rtl/>
        </w:rPr>
        <w:t xml:space="preserve">בניגוד לנטען, בפסק הדין, שמכוחו הוגשה </w:t>
      </w:r>
      <w:r w:rsidR="00A3678B" w:rsidRPr="00E44D1C">
        <w:rPr>
          <w:rFonts w:ascii="Arial" w:hAnsi="Arial" w:hint="cs"/>
          <w:rtl/>
        </w:rPr>
        <w:t>התובענה</w:t>
      </w:r>
      <w:r w:rsidRPr="00E44D1C">
        <w:rPr>
          <w:rFonts w:ascii="Arial" w:hAnsi="Arial"/>
          <w:rtl/>
        </w:rPr>
        <w:t xml:space="preserve">, לא ניתנה כל הוראה הקובעת מתן "משמורת בלעדית" לאם ונקבעו הסדרי שהות נרחבים אצל האב: פעמיים בשבוע, כולל לינה, ובכל סופ"ש שני. </w:t>
      </w:r>
    </w:p>
    <w:p w:rsidR="00184414" w:rsidRDefault="00184414" w:rsidP="00184414">
      <w:pPr>
        <w:spacing w:line="360" w:lineRule="auto"/>
        <w:jc w:val="both"/>
        <w:rPr>
          <w:rtl/>
        </w:rPr>
      </w:pPr>
    </w:p>
    <w:p w:rsidR="00184414" w:rsidRDefault="00184414" w:rsidP="00E44D1C">
      <w:pPr>
        <w:pStyle w:val="ad"/>
        <w:numPr>
          <w:ilvl w:val="0"/>
          <w:numId w:val="6"/>
        </w:numPr>
        <w:spacing w:line="360" w:lineRule="auto"/>
        <w:jc w:val="both"/>
        <w:rPr>
          <w:rtl/>
        </w:rPr>
      </w:pPr>
      <w:r>
        <w:rPr>
          <w:rtl/>
        </w:rPr>
        <w:t xml:space="preserve">כמו כן, הבהירה כב' השו' אטדגי פריאנטה באותה החלטה, </w:t>
      </w:r>
      <w:r w:rsidRPr="00E44D1C">
        <w:rPr>
          <w:rFonts w:ascii="Arial" w:hAnsi="Arial"/>
          <w:rtl/>
        </w:rPr>
        <w:t xml:space="preserve">כי בשעה שהקטינה עברה להתגורר אצל אביה </w:t>
      </w:r>
      <w:r w:rsidR="00A3678B" w:rsidRPr="00E44D1C">
        <w:rPr>
          <w:rFonts w:ascii="Arial" w:hAnsi="Arial" w:hint="cs"/>
          <w:rtl/>
        </w:rPr>
        <w:t>כ</w:t>
      </w:r>
      <w:r w:rsidRPr="00E44D1C">
        <w:rPr>
          <w:rFonts w:ascii="Arial" w:hAnsi="Arial"/>
          <w:rtl/>
        </w:rPr>
        <w:t>שלושה חודשים קודם לכן ובשים לב לגיל</w:t>
      </w:r>
      <w:r w:rsidR="00F67760">
        <w:rPr>
          <w:rFonts w:ascii="Arial" w:hAnsi="Arial"/>
          <w:rtl/>
        </w:rPr>
        <w:t>ה של הקטינה (בת כ- 15 באותה עת)</w:t>
      </w:r>
      <w:r w:rsidRPr="00E44D1C">
        <w:rPr>
          <w:rFonts w:ascii="Arial" w:hAnsi="Arial"/>
          <w:rtl/>
        </w:rPr>
        <w:t xml:space="preserve"> היא לא מוצאת ליתן הוראה להשבת הקטינה לבית אמה וקבעה כי יש להמתין להגשת תסקיר.</w:t>
      </w:r>
    </w:p>
    <w:p w:rsidR="00184414" w:rsidRDefault="00184414" w:rsidP="00184414">
      <w:pPr>
        <w:spacing w:line="360" w:lineRule="auto"/>
        <w:jc w:val="both"/>
        <w:rPr>
          <w:rtl/>
        </w:rPr>
      </w:pPr>
    </w:p>
    <w:p w:rsidR="00184414" w:rsidRDefault="00184414" w:rsidP="00E44D1C">
      <w:pPr>
        <w:pStyle w:val="ad"/>
        <w:numPr>
          <w:ilvl w:val="0"/>
          <w:numId w:val="6"/>
        </w:numPr>
        <w:spacing w:line="360" w:lineRule="auto"/>
        <w:jc w:val="both"/>
        <w:rPr>
          <w:rtl/>
        </w:rPr>
      </w:pPr>
      <w:r>
        <w:rPr>
          <w:rtl/>
        </w:rPr>
        <w:t>ביום 5.12.2021 הוגש תסקיר עו"ס סדרי דין, במסגרתו הומלץ על הפניית המשפחה לטיפול וכן להורות לאב לוודא קיום ביקורים של הקטינה בבית הא</w:t>
      </w:r>
      <w:r w:rsidR="00F959AA">
        <w:rPr>
          <w:rtl/>
        </w:rPr>
        <w:t>ם. כך הומלץ להטיל סנקציות על ה</w:t>
      </w:r>
      <w:r w:rsidR="00F959AA">
        <w:rPr>
          <w:rFonts w:hint="cs"/>
          <w:rtl/>
        </w:rPr>
        <w:t>תובע</w:t>
      </w:r>
      <w:r>
        <w:rPr>
          <w:rtl/>
        </w:rPr>
        <w:t>, ככל שלא ידאג</w:t>
      </w:r>
      <w:r w:rsidR="00F959AA">
        <w:rPr>
          <w:rtl/>
        </w:rPr>
        <w:t xml:space="preserve"> לקיום ביקורים של הקטינה אצל </w:t>
      </w:r>
      <w:r w:rsidR="00F959AA">
        <w:rPr>
          <w:rFonts w:hint="cs"/>
          <w:rtl/>
        </w:rPr>
        <w:t>האם</w:t>
      </w:r>
      <w:r>
        <w:rPr>
          <w:rtl/>
        </w:rPr>
        <w:t>.</w:t>
      </w:r>
    </w:p>
    <w:p w:rsidR="00933117" w:rsidRDefault="00933117">
      <w:pPr>
        <w:spacing w:line="360" w:lineRule="auto"/>
        <w:jc w:val="both"/>
        <w:rPr>
          <w:rFonts w:ascii="Arial" w:hAnsi="Arial"/>
          <w:noProof w:val="0"/>
          <w:rtl/>
        </w:rPr>
      </w:pPr>
    </w:p>
    <w:p w:rsidR="00A3678B" w:rsidRPr="00F959AA" w:rsidRDefault="00F959AA" w:rsidP="00F959AA">
      <w:pPr>
        <w:pStyle w:val="ad"/>
        <w:numPr>
          <w:ilvl w:val="0"/>
          <w:numId w:val="6"/>
        </w:numPr>
        <w:spacing w:line="360" w:lineRule="auto"/>
        <w:jc w:val="both"/>
        <w:rPr>
          <w:rFonts w:ascii="Arial" w:hAnsi="Arial"/>
          <w:rtl/>
        </w:rPr>
      </w:pPr>
      <w:r>
        <w:rPr>
          <w:rFonts w:ascii="Arial" w:hAnsi="Arial" w:hint="cs"/>
          <w:rtl/>
        </w:rPr>
        <w:lastRenderedPageBreak/>
        <w:t>במסגרת ההליך שבפני</w:t>
      </w:r>
      <w:r w:rsidR="00A3678B" w:rsidRPr="00E44D1C">
        <w:rPr>
          <w:rFonts w:ascii="Arial" w:hAnsi="Arial" w:hint="cs"/>
          <w:rtl/>
        </w:rPr>
        <w:t>, נדחתה ביום 06.12.202</w:t>
      </w:r>
      <w:r>
        <w:rPr>
          <w:rFonts w:ascii="Arial" w:hAnsi="Arial" w:hint="cs"/>
          <w:rtl/>
        </w:rPr>
        <w:t xml:space="preserve">1 ע"י המותב הקודם, </w:t>
      </w:r>
      <w:r w:rsidRPr="00F959AA">
        <w:rPr>
          <w:rFonts w:ascii="Arial" w:hAnsi="Arial" w:hint="cs"/>
          <w:rtl/>
        </w:rPr>
        <w:t xml:space="preserve">השופטת </w:t>
      </w:r>
      <w:r>
        <w:rPr>
          <w:rFonts w:ascii="Arial" w:hAnsi="Arial" w:hint="cs"/>
          <w:rtl/>
        </w:rPr>
        <w:t xml:space="preserve">הבכירה </w:t>
      </w:r>
      <w:r w:rsidRPr="00F959AA">
        <w:rPr>
          <w:rFonts w:ascii="Arial" w:hAnsi="Arial" w:hint="cs"/>
          <w:rtl/>
        </w:rPr>
        <w:t>רות אטדגי פריאנטה</w:t>
      </w:r>
      <w:r>
        <w:rPr>
          <w:rFonts w:ascii="Arial" w:hAnsi="Arial" w:hint="cs"/>
          <w:rtl/>
        </w:rPr>
        <w:t xml:space="preserve">, </w:t>
      </w:r>
      <w:r w:rsidRPr="00F959AA">
        <w:rPr>
          <w:rFonts w:ascii="Arial" w:hAnsi="Arial" w:hint="cs"/>
          <w:rtl/>
        </w:rPr>
        <w:t>בקשת התובע להורות</w:t>
      </w:r>
      <w:r>
        <w:rPr>
          <w:rFonts w:ascii="Arial" w:hAnsi="Arial" w:hint="cs"/>
          <w:rtl/>
        </w:rPr>
        <w:t xml:space="preserve"> על ביטול מזונותיה של הקטינה</w:t>
      </w:r>
      <w:r w:rsidR="00A3678B" w:rsidRPr="00F959AA">
        <w:rPr>
          <w:rFonts w:ascii="Arial" w:hAnsi="Arial" w:hint="cs"/>
          <w:rtl/>
        </w:rPr>
        <w:t>, תוך שנקבע בה</w:t>
      </w:r>
      <w:r>
        <w:rPr>
          <w:rFonts w:ascii="Arial" w:hAnsi="Arial" w:hint="cs"/>
          <w:rtl/>
        </w:rPr>
        <w:t>חלטתה</w:t>
      </w:r>
      <w:r w:rsidR="00A3678B" w:rsidRPr="00F959AA">
        <w:rPr>
          <w:rFonts w:ascii="Arial" w:hAnsi="Arial" w:hint="cs"/>
          <w:rtl/>
        </w:rPr>
        <w:t>: "</w:t>
      </w:r>
      <w:r w:rsidR="00A3678B" w:rsidRPr="00F959AA">
        <w:rPr>
          <w:rFonts w:ascii="Arial" w:hAnsi="Arial" w:hint="cs"/>
          <w:i/>
          <w:iCs/>
          <w:rtl/>
        </w:rPr>
        <w:t>בהינתן כי שאלת מקום שהותה הקבוע של הקטינה טרם נקבע ובעניין זה הוגש תסקיר עו"ס לסדרי דין בתיק הקשור אשר הועבר לעיון הצדדים לקבלת עמדתם, הרי שאיני מוצאת כבר עתה לקבוע מסמרות בשאלת החיוב במזונות</w:t>
      </w:r>
      <w:r w:rsidR="00A3678B" w:rsidRPr="00F959AA">
        <w:rPr>
          <w:rFonts w:ascii="Arial" w:hAnsi="Arial" w:hint="cs"/>
          <w:rtl/>
        </w:rPr>
        <w:t>".</w:t>
      </w:r>
    </w:p>
    <w:p w:rsidR="00A3678B" w:rsidRDefault="00A3678B" w:rsidP="00A3678B">
      <w:pPr>
        <w:spacing w:line="360" w:lineRule="auto"/>
        <w:jc w:val="both"/>
        <w:rPr>
          <w:rFonts w:ascii="Arial" w:hAnsi="Arial"/>
          <w:noProof w:val="0"/>
          <w:rtl/>
        </w:rPr>
      </w:pPr>
    </w:p>
    <w:p w:rsidR="00A3678B" w:rsidRPr="00E44D1C" w:rsidRDefault="00A3678B" w:rsidP="00E44D1C">
      <w:pPr>
        <w:pStyle w:val="ad"/>
        <w:numPr>
          <w:ilvl w:val="0"/>
          <w:numId w:val="6"/>
        </w:numPr>
        <w:spacing w:line="360" w:lineRule="auto"/>
        <w:jc w:val="both"/>
        <w:rPr>
          <w:rFonts w:ascii="Arial" w:hAnsi="Arial"/>
          <w:rtl/>
        </w:rPr>
      </w:pPr>
      <w:r w:rsidRPr="00E44D1C">
        <w:rPr>
          <w:rFonts w:ascii="Arial" w:hAnsi="Arial" w:hint="cs"/>
          <w:rtl/>
        </w:rPr>
        <w:t>ביום 23.12.2021 נדחתה בקשת הת</w:t>
      </w:r>
      <w:r w:rsidR="00F959AA">
        <w:rPr>
          <w:rFonts w:ascii="Arial" w:hAnsi="Arial" w:hint="cs"/>
          <w:rtl/>
        </w:rPr>
        <w:t xml:space="preserve">ובע בשנית ע"י כב' השופט בן שלו (שניתנה </w:t>
      </w:r>
      <w:r w:rsidRPr="00E44D1C">
        <w:rPr>
          <w:rFonts w:ascii="Arial" w:hAnsi="Arial" w:hint="cs"/>
          <w:rtl/>
        </w:rPr>
        <w:t xml:space="preserve">בהיעדרה של כב' השופטת </w:t>
      </w:r>
      <w:r w:rsidR="00F959AA">
        <w:rPr>
          <w:rFonts w:ascii="Arial" w:hAnsi="Arial" w:hint="cs"/>
          <w:rtl/>
        </w:rPr>
        <w:t>הבכירה רות אטדגי פריאנטה)</w:t>
      </w:r>
      <w:r w:rsidRPr="00E44D1C">
        <w:rPr>
          <w:rFonts w:ascii="Arial" w:hAnsi="Arial" w:hint="cs"/>
          <w:rtl/>
        </w:rPr>
        <w:t xml:space="preserve"> תוך שנקבע בה כי: "</w:t>
      </w:r>
      <w:r w:rsidRPr="00E44D1C">
        <w:rPr>
          <w:rFonts w:ascii="Arial" w:hAnsi="Arial" w:hint="cs"/>
          <w:i/>
          <w:iCs/>
          <w:rtl/>
        </w:rPr>
        <w:t>ההחלטה הקודמת...ניתנה לאחר שהוגש בתיק הקשור תסקיר ביום 05.12.2021 המגלה סיבות מורכבות עד מאד, שראוי שתלובנה כחלק מההליך העיקרי ולא כחלק מדיון בסעד זמני. זאת במיוחד עת למעשה הסעד הזמני שהתבקש שווה הוא לסעד העיקרי הכספי שהתבקש במסגרת התובענה וקבלתו כמוה, למעשה, כי קבלת התביעה....</w:t>
      </w:r>
      <w:r w:rsidRPr="00E44D1C">
        <w:rPr>
          <w:rFonts w:ascii="Arial" w:hAnsi="Arial" w:hint="cs"/>
          <w:rtl/>
        </w:rPr>
        <w:t>"</w:t>
      </w:r>
    </w:p>
    <w:p w:rsidR="00A3678B" w:rsidRDefault="00A3678B" w:rsidP="00A3678B">
      <w:pPr>
        <w:spacing w:line="360" w:lineRule="auto"/>
        <w:jc w:val="both"/>
        <w:rPr>
          <w:rFonts w:ascii="Arial" w:hAnsi="Arial"/>
          <w:noProof w:val="0"/>
          <w:rtl/>
        </w:rPr>
      </w:pPr>
    </w:p>
    <w:p w:rsidR="00A3678B" w:rsidRPr="00E44D1C" w:rsidRDefault="00A3678B" w:rsidP="00E44D1C">
      <w:pPr>
        <w:pStyle w:val="ad"/>
        <w:numPr>
          <w:ilvl w:val="0"/>
          <w:numId w:val="6"/>
        </w:numPr>
        <w:spacing w:line="360" w:lineRule="auto"/>
        <w:jc w:val="both"/>
        <w:rPr>
          <w:rFonts w:ascii="Arial" w:hAnsi="Arial"/>
          <w:rtl/>
        </w:rPr>
      </w:pPr>
      <w:r w:rsidRPr="00E44D1C">
        <w:rPr>
          <w:rFonts w:ascii="Arial" w:hAnsi="Arial" w:hint="cs"/>
          <w:rtl/>
        </w:rPr>
        <w:t>ביום 10.03.2022 הועברה התובענה להתברר בפניי.</w:t>
      </w:r>
    </w:p>
    <w:p w:rsidR="00A3678B" w:rsidRDefault="00A3678B" w:rsidP="00A3678B">
      <w:pPr>
        <w:spacing w:line="360" w:lineRule="auto"/>
        <w:jc w:val="both"/>
        <w:rPr>
          <w:rFonts w:ascii="Arial" w:hAnsi="Arial"/>
          <w:noProof w:val="0"/>
          <w:rtl/>
        </w:rPr>
      </w:pPr>
    </w:p>
    <w:p w:rsidR="00A3678B" w:rsidRPr="00E44D1C" w:rsidRDefault="00A3678B" w:rsidP="00F959AA">
      <w:pPr>
        <w:pStyle w:val="ad"/>
        <w:numPr>
          <w:ilvl w:val="0"/>
          <w:numId w:val="6"/>
        </w:numPr>
        <w:spacing w:line="360" w:lineRule="auto"/>
        <w:jc w:val="both"/>
        <w:rPr>
          <w:rFonts w:ascii="Arial" w:hAnsi="Arial"/>
          <w:rtl/>
        </w:rPr>
      </w:pPr>
      <w:r w:rsidRPr="00E44D1C">
        <w:rPr>
          <w:rFonts w:ascii="Arial" w:hAnsi="Arial" w:hint="cs"/>
          <w:rtl/>
        </w:rPr>
        <w:t>קדם משפט ראשון ב</w:t>
      </w:r>
      <w:r w:rsidR="00F959AA">
        <w:rPr>
          <w:rFonts w:ascii="Arial" w:hAnsi="Arial" w:hint="cs"/>
          <w:rtl/>
        </w:rPr>
        <w:t>הליכים הקשורים</w:t>
      </w:r>
      <w:r w:rsidRPr="00E44D1C">
        <w:rPr>
          <w:rFonts w:ascii="Arial" w:hAnsi="Arial" w:hint="cs"/>
          <w:rtl/>
        </w:rPr>
        <w:t xml:space="preserve">, התקיים בפני ביום 06.06.2022 (ראו פרוטוקול דיון בתלה"מ 42335-10-21) ובמסגרתו ניתנו הוראות בעניין חידוש הקשר שבין האם לקטינה, זאת לאחר שהתברר כי קיים נתק ממושך בין האם לקטינה שראשיתו בסמוך </w:t>
      </w:r>
      <w:r w:rsidR="00F959AA">
        <w:rPr>
          <w:rFonts w:ascii="Arial" w:hAnsi="Arial" w:hint="cs"/>
          <w:rtl/>
        </w:rPr>
        <w:t xml:space="preserve">למועד בו עזבה הקטינה את בית </w:t>
      </w:r>
      <w:r w:rsidRPr="00E44D1C">
        <w:rPr>
          <w:rFonts w:ascii="Arial" w:hAnsi="Arial" w:hint="cs"/>
          <w:rtl/>
        </w:rPr>
        <w:t xml:space="preserve">האם,  בצעד חד צדדי. </w:t>
      </w:r>
    </w:p>
    <w:p w:rsidR="00A3678B" w:rsidRDefault="00A3678B" w:rsidP="00A3678B">
      <w:pPr>
        <w:spacing w:line="360" w:lineRule="auto"/>
        <w:jc w:val="both"/>
        <w:rPr>
          <w:rFonts w:ascii="Arial" w:hAnsi="Arial"/>
          <w:noProof w:val="0"/>
          <w:rtl/>
        </w:rPr>
      </w:pPr>
    </w:p>
    <w:p w:rsidR="00A3678B" w:rsidRPr="00DB43C8" w:rsidRDefault="00A3678B" w:rsidP="00DB43C8">
      <w:pPr>
        <w:pStyle w:val="ad"/>
        <w:numPr>
          <w:ilvl w:val="0"/>
          <w:numId w:val="6"/>
        </w:numPr>
        <w:spacing w:line="360" w:lineRule="auto"/>
        <w:jc w:val="both"/>
        <w:rPr>
          <w:rFonts w:ascii="Arial" w:hAnsi="Arial"/>
          <w:rtl/>
        </w:rPr>
      </w:pPr>
      <w:r w:rsidRPr="00E44D1C">
        <w:rPr>
          <w:rFonts w:ascii="Arial" w:hAnsi="Arial" w:hint="cs"/>
          <w:rtl/>
        </w:rPr>
        <w:t>ביום 08.08.2022 אף אני דחיתי בקשתו של התובע לביטול דמי המזונות</w:t>
      </w:r>
      <w:r w:rsidR="00F959AA">
        <w:rPr>
          <w:rFonts w:ascii="Arial" w:hAnsi="Arial" w:hint="cs"/>
          <w:rtl/>
        </w:rPr>
        <w:t>,</w:t>
      </w:r>
      <w:r w:rsidRPr="00E44D1C">
        <w:rPr>
          <w:rFonts w:ascii="Arial" w:hAnsi="Arial" w:hint="cs"/>
          <w:rtl/>
        </w:rPr>
        <w:t xml:space="preserve"> בשעה שסברתי כי </w:t>
      </w:r>
      <w:r w:rsidR="00F959AA">
        <w:rPr>
          <w:rFonts w:ascii="Arial" w:hAnsi="Arial" w:hint="cs"/>
          <w:rtl/>
        </w:rPr>
        <w:t xml:space="preserve">טרם בשלה העת </w:t>
      </w:r>
      <w:r w:rsidR="0045137A">
        <w:rPr>
          <w:rFonts w:ascii="Arial" w:hAnsi="Arial" w:hint="cs"/>
          <w:rtl/>
        </w:rPr>
        <w:t>לדון בבקשתו, זאת</w:t>
      </w:r>
      <w:r w:rsidR="00F959AA">
        <w:rPr>
          <w:rFonts w:ascii="Arial" w:hAnsi="Arial" w:hint="cs"/>
          <w:rtl/>
        </w:rPr>
        <w:t xml:space="preserve"> </w:t>
      </w:r>
      <w:r w:rsidRPr="00E44D1C">
        <w:rPr>
          <w:rFonts w:ascii="Arial" w:hAnsi="Arial" w:hint="cs"/>
          <w:rtl/>
        </w:rPr>
        <w:t>בטרם התקיימה ישיבת קדם משפט ראשונה בהליך זה ובשעה שביום 06.06.2022 ניתנו הוראות בנוגע לחידוש הקשר בין הקטינה לבין הנתבעת</w:t>
      </w:r>
      <w:r w:rsidR="0045137A">
        <w:rPr>
          <w:rFonts w:ascii="Arial" w:hAnsi="Arial" w:hint="cs"/>
          <w:rtl/>
        </w:rPr>
        <w:t>.</w:t>
      </w:r>
      <w:r w:rsidRPr="00E44D1C">
        <w:rPr>
          <w:rFonts w:ascii="Arial" w:hAnsi="Arial" w:hint="cs"/>
          <w:rtl/>
        </w:rPr>
        <w:t xml:space="preserve"> </w:t>
      </w:r>
    </w:p>
    <w:p w:rsidR="00A3678B" w:rsidRPr="00E44D1C" w:rsidRDefault="00A3678B" w:rsidP="00E44D1C">
      <w:pPr>
        <w:pStyle w:val="ad"/>
        <w:numPr>
          <w:ilvl w:val="0"/>
          <w:numId w:val="6"/>
        </w:numPr>
        <w:spacing w:line="360" w:lineRule="auto"/>
        <w:jc w:val="both"/>
        <w:rPr>
          <w:rFonts w:ascii="Arial" w:hAnsi="Arial"/>
          <w:rtl/>
        </w:rPr>
      </w:pPr>
      <w:r w:rsidRPr="00E44D1C">
        <w:rPr>
          <w:rFonts w:ascii="Arial" w:hAnsi="Arial" w:hint="cs"/>
          <w:rtl/>
        </w:rPr>
        <w:lastRenderedPageBreak/>
        <w:t>ביום 26.09.2023 דחיתי פעם נוספת בקשת התובע וזאת בשעה שמצאתי כי אין לדון</w:t>
      </w:r>
      <w:r w:rsidR="0045137A">
        <w:rPr>
          <w:rFonts w:ascii="Arial" w:hAnsi="Arial" w:hint="cs"/>
          <w:rtl/>
        </w:rPr>
        <w:t xml:space="preserve"> בה</w:t>
      </w:r>
      <w:r w:rsidRPr="00E44D1C">
        <w:rPr>
          <w:rFonts w:ascii="Arial" w:hAnsi="Arial" w:hint="cs"/>
          <w:rtl/>
        </w:rPr>
        <w:t xml:space="preserve"> בשנית לאחר שנדחתה מס' פעמים, גם ע"י מותבים קודמים "</w:t>
      </w:r>
      <w:r w:rsidRPr="00E44D1C">
        <w:rPr>
          <w:rFonts w:ascii="Arial" w:hAnsi="Arial" w:hint="cs"/>
          <w:i/>
          <w:iCs/>
          <w:rtl/>
        </w:rPr>
        <w:t xml:space="preserve">ובמיוחד לנוכח התנהלותו של המבקש </w:t>
      </w:r>
      <w:r w:rsidRPr="00E44D1C">
        <w:rPr>
          <w:rFonts w:ascii="Arial" w:hAnsi="Arial" w:hint="cs"/>
          <w:rtl/>
        </w:rPr>
        <w:t>(התובע א.מ.)</w:t>
      </w:r>
      <w:r w:rsidRPr="00E44D1C">
        <w:rPr>
          <w:rFonts w:ascii="Arial" w:hAnsi="Arial" w:hint="cs"/>
          <w:i/>
          <w:iCs/>
          <w:rtl/>
        </w:rPr>
        <w:t xml:space="preserve"> במסגרת ההליכים המקבילים ובשעה שהחלטות ביהמ"ש אינן מבוצעות על ידו, זאת הגם שבקשת רשות ערעור על החלטה בעניין הפניית הקטינה לאבחון, נדחתה...לא מצאתי כל הצדקה לדון בבקשתו בפעם נוספת, זאת בשעה שבוודאי לא חל שינוי נסיבות המצדיק עיון מחדש בהחלטות ביהמ"ש</w:t>
      </w:r>
      <w:r w:rsidRPr="00E44D1C">
        <w:rPr>
          <w:rFonts w:ascii="Arial" w:hAnsi="Arial" w:hint="cs"/>
          <w:rtl/>
        </w:rPr>
        <w:t>".</w:t>
      </w:r>
    </w:p>
    <w:p w:rsidR="00A3678B" w:rsidRDefault="00A3678B">
      <w:pPr>
        <w:spacing w:line="360" w:lineRule="auto"/>
        <w:jc w:val="both"/>
        <w:rPr>
          <w:rFonts w:ascii="Arial" w:hAnsi="Arial"/>
          <w:noProof w:val="0"/>
          <w:rtl/>
        </w:rPr>
      </w:pPr>
    </w:p>
    <w:p w:rsidR="0045137A" w:rsidRDefault="00CF2049" w:rsidP="00E44D1C">
      <w:pPr>
        <w:pStyle w:val="ad"/>
        <w:numPr>
          <w:ilvl w:val="0"/>
          <w:numId w:val="6"/>
        </w:numPr>
        <w:spacing w:line="360" w:lineRule="auto"/>
        <w:jc w:val="both"/>
        <w:rPr>
          <w:rFonts w:ascii="Arial" w:hAnsi="Arial"/>
        </w:rPr>
      </w:pPr>
      <w:r w:rsidRPr="00E44D1C">
        <w:rPr>
          <w:rFonts w:ascii="Arial" w:hAnsi="Arial" w:hint="cs"/>
          <w:rtl/>
        </w:rPr>
        <w:t>ביום 4.04.2024 התקיים דיון הוכחות בשתי התוב</w:t>
      </w:r>
      <w:r w:rsidR="0045137A">
        <w:rPr>
          <w:rFonts w:ascii="Arial" w:hAnsi="Arial" w:hint="cs"/>
          <w:rtl/>
        </w:rPr>
        <w:t>ענות הקשורות בעניין הקטינה ונשמעו</w:t>
      </w:r>
      <w:r w:rsidRPr="00E44D1C">
        <w:rPr>
          <w:rFonts w:ascii="Arial" w:hAnsi="Arial" w:hint="cs"/>
          <w:rtl/>
        </w:rPr>
        <w:t xml:space="preserve"> עדו</w:t>
      </w:r>
      <w:r w:rsidR="0045137A">
        <w:rPr>
          <w:rFonts w:ascii="Arial" w:hAnsi="Arial" w:hint="cs"/>
          <w:rtl/>
        </w:rPr>
        <w:t xml:space="preserve">יות הצדדים. </w:t>
      </w:r>
    </w:p>
    <w:p w:rsidR="0045137A" w:rsidRDefault="0045137A" w:rsidP="0045137A">
      <w:pPr>
        <w:pStyle w:val="ad"/>
        <w:spacing w:line="360" w:lineRule="auto"/>
        <w:jc w:val="both"/>
        <w:rPr>
          <w:rFonts w:ascii="Arial" w:hAnsi="Arial"/>
        </w:rPr>
      </w:pPr>
    </w:p>
    <w:p w:rsidR="0045137A" w:rsidRDefault="00CF2049" w:rsidP="0045137A">
      <w:pPr>
        <w:pStyle w:val="ad"/>
        <w:numPr>
          <w:ilvl w:val="0"/>
          <w:numId w:val="6"/>
        </w:numPr>
        <w:spacing w:line="360" w:lineRule="auto"/>
        <w:jc w:val="both"/>
        <w:rPr>
          <w:rFonts w:ascii="Arial" w:hAnsi="Arial"/>
        </w:rPr>
      </w:pPr>
      <w:r w:rsidRPr="00E44D1C">
        <w:rPr>
          <w:rFonts w:ascii="Arial" w:hAnsi="Arial" w:hint="cs"/>
          <w:rtl/>
        </w:rPr>
        <w:t>ביום 14.04.2024 נשמעו סיכומ</w:t>
      </w:r>
      <w:r w:rsidR="0045137A">
        <w:rPr>
          <w:rFonts w:ascii="Arial" w:hAnsi="Arial" w:hint="cs"/>
          <w:rtl/>
        </w:rPr>
        <w:t>י ב"כ הצדדים בע"פ וניתן פס"ד בו מצאתי כי אין מחלוקת ש</w:t>
      </w:r>
      <w:r w:rsidRPr="00E44D1C">
        <w:rPr>
          <w:rFonts w:ascii="Arial" w:hAnsi="Arial" w:hint="cs"/>
          <w:rtl/>
        </w:rPr>
        <w:t xml:space="preserve">הקטינה מתגוררת </w:t>
      </w:r>
      <w:r w:rsidR="0045137A">
        <w:rPr>
          <w:rFonts w:ascii="Arial" w:hAnsi="Arial" w:hint="cs"/>
          <w:rtl/>
        </w:rPr>
        <w:t>אצל</w:t>
      </w:r>
      <w:r w:rsidRPr="00E44D1C">
        <w:rPr>
          <w:rFonts w:ascii="Arial" w:hAnsi="Arial" w:hint="cs"/>
          <w:rtl/>
        </w:rPr>
        <w:t xml:space="preserve"> אביה החל מחודש 04.2021</w:t>
      </w:r>
      <w:r w:rsidR="0045137A">
        <w:rPr>
          <w:rFonts w:ascii="Arial" w:hAnsi="Arial" w:hint="cs"/>
          <w:rtl/>
        </w:rPr>
        <w:t>.</w:t>
      </w:r>
      <w:r w:rsidRPr="00E44D1C">
        <w:rPr>
          <w:rFonts w:ascii="Arial" w:hAnsi="Arial" w:hint="cs"/>
          <w:rtl/>
        </w:rPr>
        <w:t xml:space="preserve"> </w:t>
      </w:r>
    </w:p>
    <w:p w:rsidR="0045137A" w:rsidRDefault="0045137A" w:rsidP="0045137A">
      <w:pPr>
        <w:pStyle w:val="ad"/>
        <w:spacing w:line="360" w:lineRule="auto"/>
        <w:jc w:val="both"/>
        <w:rPr>
          <w:rFonts w:ascii="Arial" w:hAnsi="Arial"/>
        </w:rPr>
      </w:pPr>
    </w:p>
    <w:p w:rsidR="00CF2049" w:rsidRPr="00E44D1C" w:rsidRDefault="0045137A" w:rsidP="0045137A">
      <w:pPr>
        <w:pStyle w:val="ad"/>
        <w:numPr>
          <w:ilvl w:val="0"/>
          <w:numId w:val="6"/>
        </w:numPr>
        <w:spacing w:line="360" w:lineRule="auto"/>
        <w:jc w:val="both"/>
        <w:rPr>
          <w:rFonts w:ascii="Arial" w:hAnsi="Arial"/>
          <w:rtl/>
        </w:rPr>
      </w:pPr>
      <w:r>
        <w:rPr>
          <w:rFonts w:ascii="Arial" w:hAnsi="Arial" w:hint="cs"/>
          <w:rtl/>
        </w:rPr>
        <w:t xml:space="preserve">יודגש כי פסק הדין ניתן רק לאחר שהפניית הצדדים למומחית לניכור הורי, הפניית הקטינה לאבחון פסיכו-דיאגנוסטי </w:t>
      </w:r>
      <w:r w:rsidR="00CF2049" w:rsidRPr="00E44D1C">
        <w:rPr>
          <w:rFonts w:ascii="Arial" w:hAnsi="Arial" w:hint="cs"/>
          <w:rtl/>
        </w:rPr>
        <w:t>וניסיונותיו של ביהמ"ש לחדש הקשר בין הקטינה לבין האם, לא צלחו. (ראו פסק דין ב</w:t>
      </w:r>
      <w:r w:rsidR="00CF2049" w:rsidRPr="00E44D1C">
        <w:rPr>
          <w:rFonts w:ascii="Arial" w:hAnsi="Arial"/>
          <w:rtl/>
        </w:rPr>
        <w:t>תלה"מ 49399-07-21</w:t>
      </w:r>
      <w:r w:rsidR="00CF2049" w:rsidRPr="00E44D1C">
        <w:rPr>
          <w:rFonts w:ascii="Arial" w:hAnsi="Arial" w:hint="cs"/>
          <w:rtl/>
        </w:rPr>
        <w:t>).</w:t>
      </w:r>
    </w:p>
    <w:p w:rsidR="00CF2049" w:rsidRDefault="00CF2049" w:rsidP="00CF2049">
      <w:pPr>
        <w:spacing w:line="360" w:lineRule="auto"/>
        <w:jc w:val="both"/>
        <w:rPr>
          <w:rFonts w:ascii="Arial" w:hAnsi="Arial"/>
          <w:noProof w:val="0"/>
          <w:rtl/>
        </w:rPr>
      </w:pPr>
    </w:p>
    <w:p w:rsidR="00CF2049" w:rsidRDefault="00CF2049" w:rsidP="00E44D1C">
      <w:pPr>
        <w:pStyle w:val="ad"/>
        <w:numPr>
          <w:ilvl w:val="0"/>
          <w:numId w:val="6"/>
        </w:numPr>
        <w:spacing w:line="360" w:lineRule="auto"/>
        <w:jc w:val="both"/>
        <w:rPr>
          <w:rtl/>
        </w:rPr>
      </w:pPr>
      <w:r w:rsidRPr="00E44D1C">
        <w:rPr>
          <w:rFonts w:ascii="Arial" w:hAnsi="Arial" w:hint="cs"/>
          <w:rtl/>
        </w:rPr>
        <w:t xml:space="preserve">עוד קבעתי בפסק הדין מיום 14.4.2024 כי </w:t>
      </w:r>
      <w:r>
        <w:rPr>
          <w:rFonts w:hint="cs"/>
          <w:rtl/>
        </w:rPr>
        <w:t>"</w:t>
      </w:r>
      <w:r w:rsidRPr="00E44D1C">
        <w:rPr>
          <w:i/>
          <w:iCs/>
          <w:rtl/>
        </w:rPr>
        <w:t>האם פעלה ככל יכולתה, על מנת לחדש הקשר עם הקטינה, אלא שניסיונותיה לחזר אחרי הקטינה עלו בתוהו, כאשר אין כל ממצא עובדתי שמלמד על סיבה קונקרטית שבגינה נותק הקשר בין הקטינה לבין האם</w:t>
      </w:r>
      <w:r>
        <w:rPr>
          <w:rFonts w:hint="cs"/>
          <w:rtl/>
        </w:rPr>
        <w:t>.".</w:t>
      </w:r>
    </w:p>
    <w:p w:rsidR="00CF2049" w:rsidRDefault="00CF2049" w:rsidP="00CF2049">
      <w:pPr>
        <w:spacing w:line="360" w:lineRule="auto"/>
        <w:jc w:val="both"/>
        <w:rPr>
          <w:rtl/>
        </w:rPr>
      </w:pPr>
    </w:p>
    <w:p w:rsidR="00933117" w:rsidRDefault="00CF2049" w:rsidP="00E44D1C">
      <w:pPr>
        <w:pStyle w:val="ad"/>
        <w:numPr>
          <w:ilvl w:val="0"/>
          <w:numId w:val="6"/>
        </w:numPr>
        <w:spacing w:line="360" w:lineRule="auto"/>
        <w:jc w:val="both"/>
        <w:rPr>
          <w:rtl/>
        </w:rPr>
      </w:pPr>
      <w:r w:rsidRPr="00CF2049">
        <w:rPr>
          <w:rFonts w:hint="cs"/>
          <w:rtl/>
        </w:rPr>
        <w:lastRenderedPageBreak/>
        <w:t>עוד קבעתי בפס</w:t>
      </w:r>
      <w:r w:rsidR="0045137A">
        <w:rPr>
          <w:rFonts w:hint="cs"/>
          <w:rtl/>
        </w:rPr>
        <w:t>ה</w:t>
      </w:r>
      <w:r w:rsidRPr="00CF2049">
        <w:rPr>
          <w:rFonts w:hint="cs"/>
          <w:rtl/>
        </w:rPr>
        <w:t xml:space="preserve">"ד, כי </w:t>
      </w:r>
      <w:r w:rsidR="00933117" w:rsidRPr="00CF2049">
        <w:rPr>
          <w:rFonts w:hint="cs"/>
          <w:rtl/>
        </w:rPr>
        <w:t>תביעת האם לנקיטת הליכים</w:t>
      </w:r>
      <w:r w:rsidRPr="00CF2049">
        <w:rPr>
          <w:rFonts w:hint="cs"/>
          <w:rtl/>
        </w:rPr>
        <w:t xml:space="preserve"> מתקבלת בחלקה, באופן בו נקבע</w:t>
      </w:r>
      <w:r w:rsidR="00933117" w:rsidRPr="00CF2049">
        <w:rPr>
          <w:rFonts w:hint="cs"/>
          <w:rtl/>
        </w:rPr>
        <w:t xml:space="preserve"> כי הסיבה לנתק בין הקטינה לבין האם מקורו בהתנהלות האב ובניכור</w:t>
      </w:r>
      <w:r w:rsidRPr="00CF2049">
        <w:rPr>
          <w:rFonts w:hint="cs"/>
          <w:rtl/>
        </w:rPr>
        <w:t xml:space="preserve"> הורי שביצע ועודנו מבצע נגד האם</w:t>
      </w:r>
      <w:r w:rsidR="0045137A">
        <w:rPr>
          <w:rFonts w:hint="cs"/>
          <w:rtl/>
        </w:rPr>
        <w:t>,</w:t>
      </w:r>
      <w:r w:rsidRPr="00CF2049">
        <w:rPr>
          <w:rFonts w:hint="cs"/>
          <w:rtl/>
        </w:rPr>
        <w:t xml:space="preserve"> אך </w:t>
      </w:r>
      <w:r w:rsidR="0045137A">
        <w:rPr>
          <w:rFonts w:hint="cs"/>
          <w:rtl/>
        </w:rPr>
        <w:t>ד</w:t>
      </w:r>
      <w:r w:rsidR="00AB3A94">
        <w:rPr>
          <w:rFonts w:hint="cs"/>
          <w:rtl/>
        </w:rPr>
        <w:t xml:space="preserve">חיתי </w:t>
      </w:r>
      <w:r w:rsidRPr="00CF2049">
        <w:rPr>
          <w:rFonts w:hint="cs"/>
          <w:rtl/>
        </w:rPr>
        <w:t>את רכיב האכיפה בתביעת האם</w:t>
      </w:r>
      <w:r w:rsidR="00933117" w:rsidRPr="00CF2049">
        <w:rPr>
          <w:rFonts w:hint="cs"/>
          <w:rtl/>
        </w:rPr>
        <w:t xml:space="preserve">, זאת לנוכח </w:t>
      </w:r>
      <w:r w:rsidRPr="00CF2049">
        <w:rPr>
          <w:rFonts w:hint="cs"/>
          <w:rtl/>
        </w:rPr>
        <w:t>גילה של הקטינה (בת כ-17 ו</w:t>
      </w:r>
      <w:r w:rsidR="00AB3A94">
        <w:rPr>
          <w:rFonts w:hint="cs"/>
          <w:rtl/>
        </w:rPr>
        <w:t>-</w:t>
      </w:r>
      <w:r w:rsidRPr="00CF2049">
        <w:rPr>
          <w:rFonts w:hint="cs"/>
          <w:rtl/>
        </w:rPr>
        <w:t>8 חודשים במועד מתן פס"ד) והוריתי על חיובו של התובע בהוצאות משפט הן לטובת הנתבעת והן לטובת אוצר המדינה.</w:t>
      </w:r>
    </w:p>
    <w:p w:rsidR="00CF2049" w:rsidRDefault="00CF2049" w:rsidP="00CF2049">
      <w:pPr>
        <w:spacing w:line="360" w:lineRule="auto"/>
        <w:jc w:val="both"/>
        <w:rPr>
          <w:rtl/>
        </w:rPr>
      </w:pPr>
    </w:p>
    <w:p w:rsidR="00CF2049" w:rsidRDefault="00CF2049" w:rsidP="00E44D1C">
      <w:pPr>
        <w:pStyle w:val="ad"/>
        <w:numPr>
          <w:ilvl w:val="0"/>
          <w:numId w:val="6"/>
        </w:numPr>
        <w:spacing w:line="360" w:lineRule="auto"/>
        <w:jc w:val="both"/>
        <w:rPr>
          <w:rtl/>
        </w:rPr>
      </w:pPr>
      <w:r>
        <w:rPr>
          <w:rFonts w:hint="cs"/>
          <w:rtl/>
        </w:rPr>
        <w:t>ביום 14.04.2024</w:t>
      </w:r>
      <w:r w:rsidR="00AB3A94">
        <w:rPr>
          <w:rFonts w:hint="cs"/>
          <w:rtl/>
        </w:rPr>
        <w:t>, ובמסגרת ההליך שבפני,</w:t>
      </w:r>
      <w:r>
        <w:rPr>
          <w:rFonts w:hint="cs"/>
          <w:rtl/>
        </w:rPr>
        <w:t xml:space="preserve"> הוריתי כי </w:t>
      </w:r>
      <w:r w:rsidR="00AE0107">
        <w:rPr>
          <w:rFonts w:hint="cs"/>
          <w:rtl/>
        </w:rPr>
        <w:t xml:space="preserve">בשים לב לפס"ד שניתן בהליכים הקשורים ובשעה שלא קיימות עובדות המצויות במחלוקת, על הצדדים להגיש עיקרי טיעון מטעמם, במסגרתם יתייחסו לעתירת התובע לביטול דמי המזונות של קטינה. </w:t>
      </w:r>
    </w:p>
    <w:p w:rsidR="00AE0107" w:rsidRDefault="00AE0107" w:rsidP="00CF2049">
      <w:pPr>
        <w:spacing w:line="360" w:lineRule="auto"/>
        <w:jc w:val="both"/>
        <w:rPr>
          <w:rtl/>
        </w:rPr>
      </w:pPr>
    </w:p>
    <w:p w:rsidR="00AE0107" w:rsidRPr="00CF2049" w:rsidRDefault="00AE0107" w:rsidP="00E44D1C">
      <w:pPr>
        <w:pStyle w:val="ad"/>
        <w:numPr>
          <w:ilvl w:val="0"/>
          <w:numId w:val="6"/>
        </w:numPr>
        <w:spacing w:line="360" w:lineRule="auto"/>
        <w:jc w:val="both"/>
        <w:rPr>
          <w:rtl/>
        </w:rPr>
      </w:pPr>
      <w:r>
        <w:rPr>
          <w:rFonts w:hint="cs"/>
          <w:rtl/>
        </w:rPr>
        <w:t xml:space="preserve">ביום 17.04.2024 הוגשו עיקרי טיעון מטעם התובע וביום </w:t>
      </w:r>
      <w:r w:rsidR="006D01CA">
        <w:rPr>
          <w:rFonts w:hint="cs"/>
          <w:rtl/>
        </w:rPr>
        <w:t>30.04.2024 הוגשו עיקרי טיעון מטעם</w:t>
      </w:r>
      <w:r>
        <w:rPr>
          <w:rFonts w:hint="cs"/>
          <w:rtl/>
        </w:rPr>
        <w:t xml:space="preserve"> הנתבעת.</w:t>
      </w:r>
    </w:p>
    <w:p w:rsidR="00694556" w:rsidRDefault="00694556">
      <w:pPr>
        <w:spacing w:line="360" w:lineRule="auto"/>
        <w:jc w:val="both"/>
        <w:rPr>
          <w:rFonts w:ascii="Arial" w:hAnsi="Arial"/>
          <w:noProof w:val="0"/>
          <w:rtl/>
        </w:rPr>
      </w:pPr>
    </w:p>
    <w:p w:rsidR="006D01CA" w:rsidRPr="00AB3A94" w:rsidRDefault="006D01CA" w:rsidP="00503CB0">
      <w:pPr>
        <w:spacing w:line="360" w:lineRule="auto"/>
        <w:jc w:val="both"/>
        <w:rPr>
          <w:rFonts w:ascii="Arial" w:hAnsi="Arial"/>
          <w:b/>
          <w:bCs/>
          <w:noProof w:val="0"/>
          <w:rtl/>
        </w:rPr>
      </w:pPr>
      <w:r w:rsidRPr="00AB3A94">
        <w:rPr>
          <w:rFonts w:ascii="Arial" w:hAnsi="Arial" w:hint="cs"/>
          <w:b/>
          <w:bCs/>
          <w:noProof w:val="0"/>
          <w:rtl/>
        </w:rPr>
        <w:t>לאחר שבחנתי את טענות הצדדים ואת כל אשר</w:t>
      </w:r>
      <w:r w:rsidR="00503CB0">
        <w:rPr>
          <w:rFonts w:ascii="Arial" w:hAnsi="Arial" w:hint="cs"/>
          <w:b/>
          <w:bCs/>
          <w:noProof w:val="0"/>
          <w:rtl/>
        </w:rPr>
        <w:t xml:space="preserve"> בפניי, אני נעתר לתובענה ומורה כי התובע פטור מתשלום </w:t>
      </w:r>
      <w:r w:rsidRPr="00AB3A94">
        <w:rPr>
          <w:rFonts w:ascii="Arial" w:hAnsi="Arial" w:hint="cs"/>
          <w:b/>
          <w:bCs/>
          <w:noProof w:val="0"/>
          <w:rtl/>
        </w:rPr>
        <w:t xml:space="preserve">מזונותיה של הקטינה מיום 01.05.2021. </w:t>
      </w:r>
    </w:p>
    <w:p w:rsidR="006D01CA" w:rsidRDefault="006D01CA">
      <w:pPr>
        <w:spacing w:line="360" w:lineRule="auto"/>
        <w:jc w:val="both"/>
        <w:rPr>
          <w:rFonts w:ascii="Arial" w:hAnsi="Arial"/>
          <w:noProof w:val="0"/>
          <w:rtl/>
        </w:rPr>
      </w:pPr>
    </w:p>
    <w:p w:rsidR="006D01CA" w:rsidRPr="006D01CA" w:rsidRDefault="006D01CA">
      <w:pPr>
        <w:spacing w:line="360" w:lineRule="auto"/>
        <w:jc w:val="both"/>
        <w:rPr>
          <w:rFonts w:ascii="Arial" w:hAnsi="Arial"/>
          <w:b/>
          <w:bCs/>
          <w:noProof w:val="0"/>
          <w:u w:val="single"/>
          <w:rtl/>
        </w:rPr>
      </w:pPr>
      <w:r w:rsidRPr="006D01CA">
        <w:rPr>
          <w:rFonts w:ascii="Arial" w:hAnsi="Arial" w:hint="cs"/>
          <w:b/>
          <w:bCs/>
          <w:noProof w:val="0"/>
          <w:u w:val="single"/>
          <w:rtl/>
        </w:rPr>
        <w:t xml:space="preserve">ואלה נימוקיי: </w:t>
      </w:r>
    </w:p>
    <w:p w:rsidR="00F12B77" w:rsidRDefault="00F12B77" w:rsidP="00AB3A94">
      <w:pPr>
        <w:pStyle w:val="ad"/>
        <w:numPr>
          <w:ilvl w:val="0"/>
          <w:numId w:val="6"/>
        </w:numPr>
        <w:spacing w:line="360" w:lineRule="auto"/>
        <w:jc w:val="both"/>
        <w:rPr>
          <w:rFonts w:ascii="Arial" w:hAnsi="Arial"/>
        </w:rPr>
      </w:pPr>
      <w:r>
        <w:rPr>
          <w:rFonts w:ascii="Arial" w:hAnsi="Arial" w:hint="cs"/>
          <w:rtl/>
        </w:rPr>
        <w:t>אמנם מדיניות משפטית רצויה וראויה צריכה לקחת בחשבון שאין לתת לתובע ליהנות מפרי חטאו</w:t>
      </w:r>
      <w:r w:rsidR="00AB3A94">
        <w:rPr>
          <w:rFonts w:ascii="Arial" w:hAnsi="Arial" w:hint="cs"/>
          <w:rtl/>
        </w:rPr>
        <w:t>,</w:t>
      </w:r>
      <w:r>
        <w:rPr>
          <w:rFonts w:ascii="Arial" w:hAnsi="Arial" w:hint="cs"/>
          <w:rtl/>
        </w:rPr>
        <w:t xml:space="preserve"> </w:t>
      </w:r>
      <w:r w:rsidR="00AB3A94">
        <w:rPr>
          <w:rFonts w:ascii="Arial" w:hAnsi="Arial" w:hint="cs"/>
          <w:rtl/>
        </w:rPr>
        <w:t>זאת במיוחד בשעה</w:t>
      </w:r>
      <w:r>
        <w:rPr>
          <w:rFonts w:ascii="Arial" w:hAnsi="Arial" w:hint="cs"/>
          <w:rtl/>
        </w:rPr>
        <w:t xml:space="preserve"> </w:t>
      </w:r>
      <w:r w:rsidR="00AB3A94">
        <w:rPr>
          <w:rFonts w:ascii="Arial" w:hAnsi="Arial" w:hint="cs"/>
          <w:rtl/>
        </w:rPr>
        <w:t>ש</w:t>
      </w:r>
      <w:r>
        <w:rPr>
          <w:rFonts w:ascii="Arial" w:hAnsi="Arial" w:hint="cs"/>
          <w:rtl/>
        </w:rPr>
        <w:t>מצאתי בפס"ד שניתן ביום 14.04.2024 כי האשמה בנתק שבין האם לקטינה רובצת לפתחו של התובע, שיצר</w:t>
      </w:r>
      <w:r w:rsidR="00AB3A94">
        <w:rPr>
          <w:rFonts w:ascii="Arial" w:hAnsi="Arial" w:hint="cs"/>
          <w:rtl/>
        </w:rPr>
        <w:t xml:space="preserve"> או עודד</w:t>
      </w:r>
      <w:r>
        <w:rPr>
          <w:rFonts w:ascii="Arial" w:hAnsi="Arial" w:hint="cs"/>
          <w:rtl/>
        </w:rPr>
        <w:t xml:space="preserve"> ניכור הורי חמור של הקטינה כלפי האם.</w:t>
      </w:r>
    </w:p>
    <w:p w:rsidR="00F12B77" w:rsidRPr="00F12B77" w:rsidRDefault="00F12B77" w:rsidP="00F12B77">
      <w:pPr>
        <w:spacing w:line="360" w:lineRule="auto"/>
        <w:ind w:left="360"/>
        <w:jc w:val="both"/>
        <w:rPr>
          <w:rFonts w:ascii="Arial" w:hAnsi="Arial"/>
        </w:rPr>
      </w:pPr>
    </w:p>
    <w:p w:rsidR="00F12B77" w:rsidRDefault="00F12B77" w:rsidP="00AB3A94">
      <w:pPr>
        <w:pStyle w:val="ad"/>
        <w:numPr>
          <w:ilvl w:val="0"/>
          <w:numId w:val="6"/>
        </w:numPr>
        <w:spacing w:line="360" w:lineRule="auto"/>
        <w:jc w:val="both"/>
        <w:rPr>
          <w:rFonts w:ascii="Arial" w:hAnsi="Arial"/>
        </w:rPr>
      </w:pPr>
      <w:r>
        <w:rPr>
          <w:rFonts w:ascii="Arial" w:hAnsi="Arial" w:hint="cs"/>
          <w:rtl/>
        </w:rPr>
        <w:t>בנסיבות אלה, ניתן היה לסבור כי ביטול דמי המזונות</w:t>
      </w:r>
      <w:r w:rsidR="00AB3A94">
        <w:rPr>
          <w:rFonts w:ascii="Arial" w:hAnsi="Arial" w:hint="cs"/>
          <w:rtl/>
        </w:rPr>
        <w:t>, כפי עתירת התובע,</w:t>
      </w:r>
      <w:r>
        <w:rPr>
          <w:rFonts w:ascii="Arial" w:hAnsi="Arial" w:hint="cs"/>
          <w:rtl/>
        </w:rPr>
        <w:t xml:space="preserve"> כמוהו כמתן</w:t>
      </w:r>
      <w:r w:rsidR="00AB3A94">
        <w:rPr>
          <w:rFonts w:ascii="Arial" w:hAnsi="Arial" w:hint="cs"/>
          <w:rtl/>
        </w:rPr>
        <w:t xml:space="preserve"> הכשר להתנהגותו הקלוקלת וכי יש בביטול דמי המזונות גם העברת מסר שלילי להורים מנכרים</w:t>
      </w:r>
      <w:r>
        <w:rPr>
          <w:rFonts w:ascii="Arial" w:hAnsi="Arial" w:hint="cs"/>
          <w:rtl/>
        </w:rPr>
        <w:t xml:space="preserve">. </w:t>
      </w:r>
    </w:p>
    <w:p w:rsidR="00F12B77" w:rsidRPr="00AB3A94" w:rsidRDefault="00F12B77" w:rsidP="00F12B77">
      <w:pPr>
        <w:pStyle w:val="ad"/>
        <w:spacing w:line="360" w:lineRule="auto"/>
        <w:jc w:val="both"/>
        <w:rPr>
          <w:rFonts w:ascii="Arial" w:hAnsi="Arial"/>
        </w:rPr>
      </w:pPr>
    </w:p>
    <w:p w:rsidR="00D7502C" w:rsidRDefault="00F12B77" w:rsidP="00D7502C">
      <w:pPr>
        <w:pStyle w:val="ad"/>
        <w:numPr>
          <w:ilvl w:val="0"/>
          <w:numId w:val="6"/>
        </w:numPr>
        <w:spacing w:line="360" w:lineRule="auto"/>
        <w:jc w:val="both"/>
        <w:rPr>
          <w:rFonts w:ascii="Arial" w:hAnsi="Arial"/>
        </w:rPr>
      </w:pPr>
      <w:r>
        <w:rPr>
          <w:rFonts w:ascii="Arial" w:hAnsi="Arial" w:hint="cs"/>
          <w:rtl/>
        </w:rPr>
        <w:t>אלא שלא ניתן לקבל מצב שבו</w:t>
      </w:r>
      <w:r w:rsidR="001F7C65">
        <w:rPr>
          <w:rFonts w:ascii="Arial" w:hAnsi="Arial" w:hint="cs"/>
          <w:rtl/>
        </w:rPr>
        <w:t xml:space="preserve"> ישולמו דמי מזונות להורה שאינו נושא </w:t>
      </w:r>
      <w:r w:rsidR="003B4959">
        <w:rPr>
          <w:rFonts w:ascii="Arial" w:hAnsi="Arial" w:hint="cs"/>
          <w:rtl/>
        </w:rPr>
        <w:t xml:space="preserve">בפועל </w:t>
      </w:r>
      <w:r w:rsidR="001F7C65">
        <w:rPr>
          <w:rFonts w:ascii="Arial" w:hAnsi="Arial" w:hint="cs"/>
          <w:rtl/>
        </w:rPr>
        <w:t>בהוצאות ילדיו</w:t>
      </w:r>
      <w:r w:rsidR="003B4959">
        <w:rPr>
          <w:rFonts w:ascii="Arial" w:hAnsi="Arial" w:hint="cs"/>
          <w:rtl/>
        </w:rPr>
        <w:t xml:space="preserve"> ומשכך לא ניתן לקבל מצב שישולמו לנתבעת דמי מזונות </w:t>
      </w:r>
      <w:r w:rsidR="00D7502C">
        <w:rPr>
          <w:rFonts w:ascii="Arial" w:hAnsi="Arial" w:hint="cs"/>
          <w:rtl/>
        </w:rPr>
        <w:t>בעת</w:t>
      </w:r>
      <w:r w:rsidR="003B4959">
        <w:rPr>
          <w:rFonts w:ascii="Arial" w:hAnsi="Arial" w:hint="cs"/>
          <w:rtl/>
        </w:rPr>
        <w:t xml:space="preserve"> ש</w:t>
      </w:r>
      <w:r w:rsidR="001F7C65">
        <w:rPr>
          <w:rFonts w:ascii="Arial" w:hAnsi="Arial" w:hint="cs"/>
          <w:rtl/>
        </w:rPr>
        <w:t>אין מחלוקת שהקטינה מתגוררת בדרך קבע בבית התובע</w:t>
      </w:r>
      <w:r w:rsidR="000A1E58">
        <w:rPr>
          <w:rFonts w:ascii="Arial" w:hAnsi="Arial" w:hint="cs"/>
          <w:rtl/>
        </w:rPr>
        <w:t xml:space="preserve">, אשר מספק את כל צרכיה הפיזיים </w:t>
      </w:r>
      <w:r w:rsidR="003B4959">
        <w:rPr>
          <w:rFonts w:ascii="Arial" w:hAnsi="Arial" w:hint="cs"/>
          <w:rtl/>
        </w:rPr>
        <w:t xml:space="preserve">באופן ישיר </w:t>
      </w:r>
      <w:r w:rsidR="001F7C65">
        <w:rPr>
          <w:rFonts w:ascii="Arial" w:hAnsi="Arial" w:hint="cs"/>
          <w:rtl/>
        </w:rPr>
        <w:t>והאם אינה נושאת בהוצאות</w:t>
      </w:r>
      <w:r w:rsidR="000A1E58">
        <w:rPr>
          <w:rFonts w:ascii="Arial" w:hAnsi="Arial" w:hint="cs"/>
          <w:rtl/>
        </w:rPr>
        <w:t>יה</w:t>
      </w:r>
      <w:r w:rsidR="00D7502C">
        <w:rPr>
          <w:rFonts w:ascii="Arial" w:hAnsi="Arial" w:hint="cs"/>
          <w:rtl/>
        </w:rPr>
        <w:t>.</w:t>
      </w:r>
      <w:r w:rsidR="001F7C65">
        <w:rPr>
          <w:rFonts w:ascii="Arial" w:hAnsi="Arial" w:hint="cs"/>
          <w:rtl/>
        </w:rPr>
        <w:t xml:space="preserve"> </w:t>
      </w:r>
    </w:p>
    <w:p w:rsidR="00D7502C" w:rsidRDefault="00D7502C" w:rsidP="00D7502C">
      <w:pPr>
        <w:pStyle w:val="ad"/>
        <w:spacing w:line="360" w:lineRule="auto"/>
        <w:jc w:val="both"/>
        <w:rPr>
          <w:rFonts w:ascii="Arial" w:hAnsi="Arial"/>
        </w:rPr>
      </w:pPr>
    </w:p>
    <w:p w:rsidR="00F12B77" w:rsidRDefault="00D7502C" w:rsidP="00B56B17">
      <w:pPr>
        <w:pStyle w:val="ad"/>
        <w:numPr>
          <w:ilvl w:val="0"/>
          <w:numId w:val="6"/>
        </w:numPr>
        <w:spacing w:line="360" w:lineRule="auto"/>
        <w:jc w:val="both"/>
        <w:rPr>
          <w:rFonts w:ascii="Arial" w:hAnsi="Arial"/>
        </w:rPr>
      </w:pPr>
      <w:r>
        <w:rPr>
          <w:rFonts w:ascii="Arial" w:hAnsi="Arial" w:hint="cs"/>
          <w:rtl/>
        </w:rPr>
        <w:t xml:space="preserve">לא מצאתי אם כן להורות על הותרת חיובו של התובע בתשלום דמי מזונות </w:t>
      </w:r>
      <w:r w:rsidR="00B56B17">
        <w:rPr>
          <w:rFonts w:ascii="Arial" w:hAnsi="Arial" w:hint="cs"/>
          <w:rtl/>
        </w:rPr>
        <w:t xml:space="preserve">הקטינה </w:t>
      </w:r>
      <w:r>
        <w:rPr>
          <w:rFonts w:ascii="Arial" w:hAnsi="Arial" w:hint="cs"/>
          <w:rtl/>
        </w:rPr>
        <w:t>ל</w:t>
      </w:r>
      <w:r w:rsidR="00B56B17">
        <w:rPr>
          <w:rFonts w:ascii="Arial" w:hAnsi="Arial" w:hint="cs"/>
          <w:rtl/>
        </w:rPr>
        <w:t>ידי ה</w:t>
      </w:r>
      <w:r>
        <w:rPr>
          <w:rFonts w:ascii="Arial" w:hAnsi="Arial" w:hint="cs"/>
          <w:rtl/>
        </w:rPr>
        <w:t xml:space="preserve">נתבעת על כנו, </w:t>
      </w:r>
      <w:r w:rsidR="00B56B17">
        <w:rPr>
          <w:rFonts w:ascii="Arial" w:hAnsi="Arial" w:hint="cs"/>
          <w:rtl/>
        </w:rPr>
        <w:t>שכן חיוב מזונות אינו</w:t>
      </w:r>
      <w:r w:rsidR="001F7C65">
        <w:rPr>
          <w:rFonts w:ascii="Arial" w:hAnsi="Arial" w:hint="cs"/>
          <w:rtl/>
        </w:rPr>
        <w:t xml:space="preserve"> </w:t>
      </w:r>
      <w:r w:rsidR="00B56B17">
        <w:rPr>
          <w:rFonts w:ascii="Arial" w:hAnsi="Arial" w:hint="cs"/>
          <w:rtl/>
        </w:rPr>
        <w:t xml:space="preserve">סעד </w:t>
      </w:r>
      <w:r w:rsidR="001F7C65">
        <w:rPr>
          <w:rFonts w:ascii="Arial" w:hAnsi="Arial" w:hint="cs"/>
          <w:rtl/>
        </w:rPr>
        <w:t xml:space="preserve">עונשי. </w:t>
      </w:r>
    </w:p>
    <w:p w:rsidR="001F7C65" w:rsidRPr="00B56B17" w:rsidRDefault="001F7C65" w:rsidP="001F7C65">
      <w:pPr>
        <w:pStyle w:val="ad"/>
        <w:spacing w:line="360" w:lineRule="auto"/>
        <w:jc w:val="both"/>
        <w:rPr>
          <w:rFonts w:ascii="Arial" w:hAnsi="Arial"/>
        </w:rPr>
      </w:pPr>
    </w:p>
    <w:p w:rsidR="000A1E58" w:rsidRDefault="000A1E58" w:rsidP="00AB3A94">
      <w:pPr>
        <w:pStyle w:val="ad"/>
        <w:numPr>
          <w:ilvl w:val="0"/>
          <w:numId w:val="6"/>
        </w:numPr>
        <w:spacing w:line="360" w:lineRule="auto"/>
        <w:jc w:val="both"/>
        <w:rPr>
          <w:rFonts w:ascii="Arial" w:hAnsi="Arial"/>
        </w:rPr>
      </w:pPr>
      <w:r w:rsidRPr="000A1E58">
        <w:rPr>
          <w:rFonts w:ascii="Arial" w:hAnsi="Arial"/>
          <w:rtl/>
        </w:rPr>
        <w:t xml:space="preserve">כפי שקבע כב' השופט ג'יוסי ברמ"ש 21619-03-17 </w:t>
      </w:r>
      <w:r w:rsidRPr="000A1E58">
        <w:rPr>
          <w:rFonts w:ascii="Arial" w:hAnsi="Arial"/>
          <w:b/>
          <w:bCs/>
          <w:rtl/>
        </w:rPr>
        <w:t>ש.מ. נ' א.מ.</w:t>
      </w:r>
      <w:r w:rsidRPr="000A1E58">
        <w:rPr>
          <w:rFonts w:ascii="Arial" w:hAnsi="Arial"/>
          <w:rtl/>
        </w:rPr>
        <w:t xml:space="preserve"> [</w:t>
      </w:r>
      <w:r>
        <w:rPr>
          <w:rFonts w:ascii="Arial" w:hAnsi="Arial" w:hint="cs"/>
          <w:rtl/>
        </w:rPr>
        <w:t>מאגרים משפטיים</w:t>
      </w:r>
      <w:r w:rsidRPr="000A1E58">
        <w:rPr>
          <w:rFonts w:ascii="Arial" w:hAnsi="Arial"/>
          <w:rtl/>
        </w:rPr>
        <w:t>] (3.7.17) שעסק במקרה דומה (להלן: פס"ד ש.מ.):</w:t>
      </w:r>
    </w:p>
    <w:p w:rsidR="000A1E58" w:rsidRDefault="000A1E58" w:rsidP="000A1E58">
      <w:pPr>
        <w:pStyle w:val="ad"/>
        <w:spacing w:line="360" w:lineRule="auto"/>
        <w:jc w:val="both"/>
        <w:rPr>
          <w:rFonts w:ascii="Arial" w:hAnsi="Arial"/>
          <w:rtl/>
        </w:rPr>
      </w:pPr>
    </w:p>
    <w:p w:rsidR="000A1E58" w:rsidRDefault="000A1E58" w:rsidP="000A1E58">
      <w:pPr>
        <w:pStyle w:val="ad"/>
        <w:spacing w:line="360" w:lineRule="auto"/>
        <w:ind w:left="1440"/>
        <w:jc w:val="both"/>
        <w:rPr>
          <w:rFonts w:ascii="Arial" w:hAnsi="Arial"/>
        </w:rPr>
      </w:pPr>
      <w:r>
        <w:rPr>
          <w:rFonts w:ascii="Arial" w:hAnsi="Arial"/>
          <w:rtl/>
        </w:rPr>
        <w:t>"</w:t>
      </w:r>
      <w:r w:rsidRPr="000A1E58">
        <w:rPr>
          <w:rFonts w:ascii="Arial" w:hAnsi="Arial"/>
          <w:b/>
          <w:bCs/>
          <w:i/>
          <w:iCs/>
          <w:rtl/>
        </w:rPr>
        <w:t>אין לכחד, החלטת בית משפט קמא מציפה בעיה ערכית ומוסרית מן המעלה הראשונה, הלב נחמץ נוכח הנסיבות המתוארות. אך יחד עם זאת, גם אם יוכח בסופו של יום כי המבקש הוא אשר גרם לנתק בין המשיבה לבין ה. והוא הגורם לניכור ההורי, הרי שעם כל הצער שבדבר ועם כל מורת הרוח המתבקשת מהתנהגות זו הראויה לכל גנאי, מבחינה משפטית צרופה אין ליצור קורולציה בין התנהגות המבקש לשם סיכול הקשר לבין המשך חיובו במזונות או בסנקציה חודשית בגובה המזונות המשולמת לידי המשיבה... אין לקשור בין סיכול הסדרי הביקור על ידי המבקש לבין חיוב במזונות, הגם שעל ידי פעולות הסיכול מפקיע המבקש את חיוב המזונות, ודין חיוב מדיני מזונות לחוד ודין הפרת הסדרי השהייה לחוד ואין לקשור ביניהם</w:t>
      </w:r>
      <w:r>
        <w:rPr>
          <w:rFonts w:ascii="Arial" w:hAnsi="Arial"/>
          <w:rtl/>
        </w:rPr>
        <w:t xml:space="preserve">".                  </w:t>
      </w:r>
    </w:p>
    <w:p w:rsidR="000A1E58" w:rsidRDefault="000A1E58" w:rsidP="000A1E58">
      <w:pPr>
        <w:pStyle w:val="ad"/>
        <w:spacing w:line="360" w:lineRule="auto"/>
        <w:jc w:val="both"/>
        <w:rPr>
          <w:rFonts w:ascii="Arial" w:hAnsi="Arial"/>
        </w:rPr>
      </w:pPr>
    </w:p>
    <w:p w:rsidR="000A1E58" w:rsidRDefault="000A1E58" w:rsidP="00AB3A94">
      <w:pPr>
        <w:pStyle w:val="ad"/>
        <w:numPr>
          <w:ilvl w:val="0"/>
          <w:numId w:val="6"/>
        </w:numPr>
        <w:spacing w:line="360" w:lineRule="auto"/>
        <w:jc w:val="both"/>
        <w:rPr>
          <w:rFonts w:ascii="Arial" w:hAnsi="Arial"/>
        </w:rPr>
      </w:pPr>
      <w:r>
        <w:rPr>
          <w:rFonts w:ascii="Arial" w:hAnsi="Arial" w:hint="cs"/>
          <w:rtl/>
        </w:rPr>
        <w:lastRenderedPageBreak/>
        <w:t xml:space="preserve">כך </w:t>
      </w:r>
      <w:r w:rsidR="003A6BF6">
        <w:rPr>
          <w:rFonts w:ascii="Arial" w:hAnsi="Arial" w:hint="cs"/>
          <w:rtl/>
        </w:rPr>
        <w:t xml:space="preserve">נקבע </w:t>
      </w:r>
      <w:r w:rsidR="00B56B17">
        <w:rPr>
          <w:rFonts w:ascii="Arial" w:hAnsi="Arial" w:hint="cs"/>
          <w:rtl/>
        </w:rPr>
        <w:t xml:space="preserve">גם </w:t>
      </w:r>
      <w:r w:rsidR="003A6BF6">
        <w:rPr>
          <w:rFonts w:ascii="Arial" w:hAnsi="Arial" w:hint="cs"/>
          <w:rtl/>
        </w:rPr>
        <w:t xml:space="preserve">במסגרת </w:t>
      </w:r>
      <w:r w:rsidR="003A6BF6" w:rsidRPr="003A6BF6">
        <w:rPr>
          <w:rFonts w:ascii="Arial" w:hAnsi="Arial"/>
          <w:rtl/>
        </w:rPr>
        <w:t xml:space="preserve">עמ"ש (מחוזי תל אביב-יפו) 33956-02-20 </w:t>
      </w:r>
      <w:r w:rsidR="003A6BF6" w:rsidRPr="003A6BF6">
        <w:rPr>
          <w:rFonts w:ascii="Arial" w:hAnsi="Arial"/>
          <w:b/>
          <w:bCs/>
          <w:rtl/>
        </w:rPr>
        <w:t>פלוני נ' פלונית</w:t>
      </w:r>
      <w:r w:rsidR="003A6BF6">
        <w:rPr>
          <w:rFonts w:ascii="Arial" w:hAnsi="Arial"/>
          <w:rtl/>
        </w:rPr>
        <w:t xml:space="preserve"> </w:t>
      </w:r>
      <w:r w:rsidR="003A6BF6">
        <w:rPr>
          <w:rFonts w:ascii="Arial" w:hAnsi="Arial" w:hint="cs"/>
          <w:rtl/>
        </w:rPr>
        <w:t xml:space="preserve">[מאגרים משפטיים] </w:t>
      </w:r>
      <w:r w:rsidR="003A6BF6">
        <w:rPr>
          <w:rFonts w:ascii="Arial" w:hAnsi="Arial"/>
          <w:rtl/>
        </w:rPr>
        <w:t>(08.10.2020)</w:t>
      </w:r>
      <w:r w:rsidR="003A6BF6">
        <w:rPr>
          <w:rFonts w:ascii="Arial" w:hAnsi="Arial" w:hint="cs"/>
          <w:rtl/>
        </w:rPr>
        <w:t>:</w:t>
      </w:r>
    </w:p>
    <w:p w:rsidR="000A1E58" w:rsidRDefault="000A1E58" w:rsidP="000A1E58">
      <w:pPr>
        <w:pStyle w:val="ad"/>
        <w:spacing w:line="360" w:lineRule="auto"/>
        <w:jc w:val="both"/>
        <w:rPr>
          <w:rFonts w:ascii="Arial" w:hAnsi="Arial"/>
          <w:rtl/>
        </w:rPr>
      </w:pPr>
    </w:p>
    <w:p w:rsidR="000A1E58" w:rsidRDefault="000A1E58" w:rsidP="000A1E58">
      <w:pPr>
        <w:pStyle w:val="ad"/>
        <w:spacing w:line="360" w:lineRule="auto"/>
        <w:ind w:left="1440"/>
        <w:jc w:val="both"/>
        <w:rPr>
          <w:rFonts w:ascii="Arial" w:hAnsi="Arial"/>
        </w:rPr>
      </w:pPr>
      <w:r>
        <w:rPr>
          <w:rFonts w:ascii="Arial" w:hAnsi="Arial" w:hint="cs"/>
          <w:rtl/>
        </w:rPr>
        <w:t>"</w:t>
      </w:r>
      <w:r w:rsidRPr="000A1E58">
        <w:rPr>
          <w:rFonts w:ascii="Arial" w:hAnsi="Arial"/>
          <w:b/>
          <w:bCs/>
          <w:i/>
          <w:iCs/>
          <w:rtl/>
        </w:rPr>
        <w:t>תשלומי המזונות עבור הקטין שמועברים לאם, מועברים בנאמנות על מנת שהאם תשתמש בהם לצורכי הקטין. ברם, בשעה שהקטין לא נמצא אצל האם אזי משמעות המשך העברת תשלומי המזונות לאם, היא העשרת קופת האם והכספים לא מנוצלים למטרה שלשמה הם מועברים – סיפוק צורכי הקטין.</w:t>
      </w:r>
      <w:r>
        <w:rPr>
          <w:rFonts w:ascii="Arial" w:hAnsi="Arial" w:hint="cs"/>
          <w:rtl/>
        </w:rPr>
        <w:t>"</w:t>
      </w:r>
    </w:p>
    <w:p w:rsidR="000A1E58" w:rsidRDefault="000A1E58" w:rsidP="000A1E58">
      <w:pPr>
        <w:pStyle w:val="ad"/>
        <w:spacing w:line="360" w:lineRule="auto"/>
        <w:jc w:val="both"/>
        <w:rPr>
          <w:rFonts w:ascii="Arial" w:hAnsi="Arial"/>
        </w:rPr>
      </w:pPr>
    </w:p>
    <w:p w:rsidR="003A6BF6" w:rsidRPr="003A6BF6" w:rsidRDefault="000A1E58" w:rsidP="00B56B17">
      <w:pPr>
        <w:pStyle w:val="ad"/>
        <w:numPr>
          <w:ilvl w:val="0"/>
          <w:numId w:val="6"/>
        </w:numPr>
        <w:spacing w:line="360" w:lineRule="auto"/>
        <w:jc w:val="both"/>
        <w:rPr>
          <w:rFonts w:ascii="Arial" w:hAnsi="Arial"/>
          <w:rtl/>
        </w:rPr>
      </w:pPr>
      <w:r w:rsidRPr="000A1E58">
        <w:rPr>
          <w:rFonts w:ascii="Arial" w:hAnsi="Arial"/>
          <w:rtl/>
        </w:rPr>
        <w:t>ביהמ"ש הסביר בפס"ד ש.מ. שלא ניתן לערוך היקש מהלכת "בן מרדן" שמאפשרת הפחתה או שלילת</w:t>
      </w:r>
      <w:r w:rsidR="00B56B17">
        <w:rPr>
          <w:rFonts w:ascii="Arial" w:hAnsi="Arial"/>
          <w:rtl/>
        </w:rPr>
        <w:t xml:space="preserve"> מזונות מקטין שמסרב לקשר עם האב</w:t>
      </w:r>
      <w:r w:rsidR="00B56B17">
        <w:rPr>
          <w:rFonts w:ascii="Arial" w:hAnsi="Arial" w:hint="cs"/>
          <w:rtl/>
        </w:rPr>
        <w:t xml:space="preserve">, שכן </w:t>
      </w:r>
      <w:r w:rsidRPr="000A1E58">
        <w:rPr>
          <w:rFonts w:ascii="Arial" w:hAnsi="Arial"/>
          <w:rtl/>
        </w:rPr>
        <w:t>הרציונאל של הלכת בן מרדן היא ליצור תמריץ לחידוש הקשר. לכן, במקרה שבו קיימת אשמה מצד הקטין, מוסמך ביהמ"ש להורות על הקטנת תשלום המזונות ע"י ה</w:t>
      </w:r>
      <w:r w:rsidR="00B56B17">
        <w:rPr>
          <w:rFonts w:ascii="Arial" w:hAnsi="Arial"/>
          <w:rtl/>
        </w:rPr>
        <w:t>אב ואולם בכל מקרה, המזונות ש</w:t>
      </w:r>
      <w:r w:rsidRPr="000A1E58">
        <w:rPr>
          <w:rFonts w:ascii="Arial" w:hAnsi="Arial"/>
          <w:rtl/>
        </w:rPr>
        <w:t>מועברים ל</w:t>
      </w:r>
      <w:r w:rsidR="00B56B17">
        <w:rPr>
          <w:rFonts w:ascii="Arial" w:hAnsi="Arial" w:hint="cs"/>
          <w:rtl/>
        </w:rPr>
        <w:t>ידי ה</w:t>
      </w:r>
      <w:r w:rsidRPr="000A1E58">
        <w:rPr>
          <w:rFonts w:ascii="Arial" w:hAnsi="Arial"/>
          <w:rtl/>
        </w:rPr>
        <w:t>אם</w:t>
      </w:r>
      <w:r w:rsidR="003A6BF6">
        <w:rPr>
          <w:rFonts w:ascii="Arial" w:hAnsi="Arial"/>
          <w:rtl/>
        </w:rPr>
        <w:t xml:space="preserve"> נועדו לצרכי הקטין:</w:t>
      </w:r>
    </w:p>
    <w:p w:rsidR="003A6BF6" w:rsidRPr="000A1E58" w:rsidRDefault="003A6BF6" w:rsidP="003A6BF6">
      <w:pPr>
        <w:spacing w:line="360" w:lineRule="auto"/>
        <w:ind w:left="360"/>
        <w:rPr>
          <w:rFonts w:ascii="Arial" w:hAnsi="Arial"/>
          <w:rtl/>
        </w:rPr>
      </w:pPr>
    </w:p>
    <w:p w:rsidR="003A6BF6" w:rsidRPr="003A6BF6" w:rsidRDefault="003A6BF6" w:rsidP="003A6BF6">
      <w:pPr>
        <w:spacing w:line="360" w:lineRule="auto"/>
        <w:ind w:left="1440"/>
        <w:jc w:val="both"/>
        <w:rPr>
          <w:rFonts w:ascii="Arial" w:hAnsi="Arial"/>
        </w:rPr>
      </w:pPr>
      <w:r w:rsidRPr="000A1E58">
        <w:rPr>
          <w:rFonts w:ascii="Arial" w:hAnsi="Arial"/>
          <w:rtl/>
        </w:rPr>
        <w:t>"</w:t>
      </w:r>
      <w:r w:rsidRPr="000A1E58">
        <w:rPr>
          <w:rFonts w:ascii="Arial" w:hAnsi="Arial"/>
          <w:b/>
          <w:bCs/>
          <w:i/>
          <w:iCs/>
          <w:rtl/>
        </w:rPr>
        <w:t>כאשר מדובר בנסיבות של "בן מרדן", מקור העילה להפחתה/לביטול היא בדיני מזונות. בעניינינו, בית משפט קמא סטה מדיני המזונות, עת נתן לחיוב סיווג חדש הדומה לסנקציות הכספיות המוטלות על פי פקודת בזיון בית המשפט</w:t>
      </w:r>
      <w:r w:rsidRPr="000A1E58">
        <w:rPr>
          <w:rFonts w:ascii="Arial" w:hAnsi="Arial"/>
          <w:rtl/>
        </w:rPr>
        <w:t>".</w:t>
      </w:r>
    </w:p>
    <w:p w:rsidR="003A6BF6" w:rsidRDefault="003A6BF6" w:rsidP="003A6BF6">
      <w:pPr>
        <w:pStyle w:val="ad"/>
        <w:spacing w:line="360" w:lineRule="auto"/>
        <w:jc w:val="both"/>
        <w:rPr>
          <w:rFonts w:ascii="Arial" w:hAnsi="Arial"/>
        </w:rPr>
      </w:pPr>
    </w:p>
    <w:p w:rsidR="003A6BF6" w:rsidRDefault="003A6BF6" w:rsidP="00AB3A94">
      <w:pPr>
        <w:pStyle w:val="ad"/>
        <w:numPr>
          <w:ilvl w:val="0"/>
          <w:numId w:val="6"/>
        </w:numPr>
        <w:spacing w:line="360" w:lineRule="auto"/>
        <w:jc w:val="both"/>
        <w:rPr>
          <w:rFonts w:ascii="Arial" w:hAnsi="Arial"/>
        </w:rPr>
      </w:pPr>
      <w:r>
        <w:rPr>
          <w:rFonts w:ascii="Arial" w:hAnsi="Arial" w:hint="cs"/>
          <w:rtl/>
        </w:rPr>
        <w:t xml:space="preserve">אשר על כן ולנוכח כל האמור לעיל, מצאתי לקבל התובענה ולהורות כדלהלן: </w:t>
      </w:r>
    </w:p>
    <w:p w:rsidR="00B56B17" w:rsidRDefault="00B56B17" w:rsidP="00B56B17">
      <w:pPr>
        <w:pStyle w:val="ad"/>
        <w:spacing w:line="360" w:lineRule="auto"/>
        <w:jc w:val="both"/>
        <w:rPr>
          <w:rFonts w:ascii="Arial" w:hAnsi="Arial"/>
        </w:rPr>
      </w:pPr>
    </w:p>
    <w:p w:rsidR="003A6BF6" w:rsidRDefault="003A6BF6" w:rsidP="00B56B17">
      <w:pPr>
        <w:pStyle w:val="ad"/>
        <w:numPr>
          <w:ilvl w:val="0"/>
          <w:numId w:val="5"/>
        </w:numPr>
        <w:spacing w:line="360" w:lineRule="auto"/>
        <w:jc w:val="both"/>
        <w:rPr>
          <w:rFonts w:ascii="Arial" w:hAnsi="Arial"/>
        </w:rPr>
      </w:pPr>
      <w:r>
        <w:rPr>
          <w:rFonts w:ascii="Arial" w:hAnsi="Arial" w:hint="cs"/>
          <w:rtl/>
        </w:rPr>
        <w:t xml:space="preserve">האב פטור ממזונותיה של הקטינה </w:t>
      </w:r>
      <w:r w:rsidR="00903198">
        <w:rPr>
          <w:rFonts w:ascii="Arial" w:hAnsi="Arial" w:hint="cs"/>
          <w:rtl/>
        </w:rPr>
        <w:t xml:space="preserve">ממועד </w:t>
      </w:r>
      <w:r w:rsidR="00B56B17">
        <w:rPr>
          <w:rFonts w:ascii="Arial" w:hAnsi="Arial" w:hint="cs"/>
          <w:rtl/>
        </w:rPr>
        <w:t>עזיבתה של הקטינה את בית הנתבעת ו</w:t>
      </w:r>
      <w:r w:rsidR="00903198">
        <w:rPr>
          <w:rFonts w:ascii="Arial" w:hAnsi="Arial" w:hint="cs"/>
          <w:rtl/>
        </w:rPr>
        <w:t>מעבר</w:t>
      </w:r>
      <w:r w:rsidR="00B56B17">
        <w:rPr>
          <w:rFonts w:ascii="Arial" w:hAnsi="Arial" w:hint="cs"/>
          <w:rtl/>
        </w:rPr>
        <w:t>ה</w:t>
      </w:r>
      <w:r w:rsidR="00903198">
        <w:rPr>
          <w:rFonts w:ascii="Arial" w:hAnsi="Arial" w:hint="cs"/>
          <w:rtl/>
        </w:rPr>
        <w:t xml:space="preserve"> </w:t>
      </w:r>
      <w:r w:rsidR="00B56B17">
        <w:rPr>
          <w:rFonts w:ascii="Arial" w:hAnsi="Arial" w:hint="cs"/>
          <w:rtl/>
        </w:rPr>
        <w:t xml:space="preserve">לביתו </w:t>
      </w:r>
      <w:r w:rsidR="00903198">
        <w:rPr>
          <w:rFonts w:ascii="Arial" w:hAnsi="Arial" w:hint="cs"/>
          <w:rtl/>
        </w:rPr>
        <w:t>ו</w:t>
      </w:r>
      <w:r w:rsidR="00B56B17">
        <w:rPr>
          <w:rFonts w:ascii="Arial" w:hAnsi="Arial" w:hint="cs"/>
          <w:rtl/>
        </w:rPr>
        <w:t xml:space="preserve">זאת </w:t>
      </w:r>
      <w:r>
        <w:rPr>
          <w:rFonts w:ascii="Arial" w:hAnsi="Arial" w:hint="cs"/>
          <w:rtl/>
        </w:rPr>
        <w:t>עד הגיע</w:t>
      </w:r>
      <w:r w:rsidR="00903198">
        <w:rPr>
          <w:rFonts w:ascii="Arial" w:hAnsi="Arial" w:hint="cs"/>
          <w:rtl/>
        </w:rPr>
        <w:t>ה</w:t>
      </w:r>
      <w:r>
        <w:rPr>
          <w:rFonts w:ascii="Arial" w:hAnsi="Arial" w:hint="cs"/>
          <w:rtl/>
        </w:rPr>
        <w:t xml:space="preserve"> לגיל 18 שנה</w:t>
      </w:r>
      <w:r w:rsidR="00B56B17">
        <w:rPr>
          <w:rFonts w:ascii="Arial" w:hAnsi="Arial" w:hint="cs"/>
          <w:rtl/>
        </w:rPr>
        <w:t xml:space="preserve"> או חזרתה למגורים בבית האם</w:t>
      </w:r>
      <w:r w:rsidR="00903198">
        <w:rPr>
          <w:rFonts w:ascii="Arial" w:hAnsi="Arial" w:hint="cs"/>
          <w:rtl/>
        </w:rPr>
        <w:t xml:space="preserve"> (וזאת בכפוף לאמור להלן)</w:t>
      </w:r>
      <w:r>
        <w:rPr>
          <w:rFonts w:ascii="Arial" w:hAnsi="Arial" w:hint="cs"/>
          <w:rtl/>
        </w:rPr>
        <w:t xml:space="preserve">. </w:t>
      </w:r>
    </w:p>
    <w:p w:rsidR="003A6BF6" w:rsidRDefault="003A6BF6" w:rsidP="003A6BF6">
      <w:pPr>
        <w:pStyle w:val="ad"/>
        <w:spacing w:line="360" w:lineRule="auto"/>
        <w:ind w:left="1440"/>
        <w:jc w:val="both"/>
        <w:rPr>
          <w:rFonts w:ascii="Arial" w:hAnsi="Arial"/>
        </w:rPr>
      </w:pPr>
    </w:p>
    <w:p w:rsidR="003A6BF6" w:rsidRDefault="00903198" w:rsidP="00903198">
      <w:pPr>
        <w:pStyle w:val="ad"/>
        <w:numPr>
          <w:ilvl w:val="0"/>
          <w:numId w:val="5"/>
        </w:numPr>
        <w:spacing w:line="360" w:lineRule="auto"/>
        <w:jc w:val="both"/>
        <w:rPr>
          <w:rFonts w:ascii="Arial" w:hAnsi="Arial"/>
        </w:rPr>
      </w:pPr>
      <w:r>
        <w:rPr>
          <w:rFonts w:ascii="Arial" w:hAnsi="Arial" w:hint="cs"/>
          <w:rtl/>
        </w:rPr>
        <w:t xml:space="preserve">בשעה שהתובענה הוגשה ביום 24.10.2021, </w:t>
      </w:r>
      <w:r w:rsidR="003A6BF6">
        <w:rPr>
          <w:rFonts w:ascii="Arial" w:hAnsi="Arial" w:hint="cs"/>
          <w:rtl/>
        </w:rPr>
        <w:t xml:space="preserve">הנתבעת תשיב את דמי המזונות ששולמו </w:t>
      </w:r>
      <w:r w:rsidR="00B56B17">
        <w:rPr>
          <w:rFonts w:ascii="Arial" w:hAnsi="Arial" w:hint="cs"/>
          <w:rtl/>
        </w:rPr>
        <w:t xml:space="preserve">לה </w:t>
      </w:r>
      <w:r w:rsidR="003A6BF6">
        <w:rPr>
          <w:rFonts w:ascii="Arial" w:hAnsi="Arial" w:hint="cs"/>
          <w:rtl/>
        </w:rPr>
        <w:t xml:space="preserve">ע"י התובע מחודש </w:t>
      </w:r>
      <w:r>
        <w:rPr>
          <w:rFonts w:ascii="Arial" w:hAnsi="Arial" w:hint="cs"/>
          <w:rtl/>
        </w:rPr>
        <w:t>11</w:t>
      </w:r>
      <w:r w:rsidR="003A6BF6">
        <w:rPr>
          <w:rFonts w:ascii="Arial" w:hAnsi="Arial" w:hint="cs"/>
          <w:rtl/>
        </w:rPr>
        <w:t xml:space="preserve">.2021 ועד בכלל, </w:t>
      </w:r>
      <w:r w:rsidR="00126971">
        <w:rPr>
          <w:rFonts w:ascii="Arial" w:hAnsi="Arial" w:hint="cs"/>
          <w:rtl/>
        </w:rPr>
        <w:t xml:space="preserve">וזאת בתוך 30 יום ממועד מתן פס"ד. </w:t>
      </w:r>
    </w:p>
    <w:p w:rsidR="00126971" w:rsidRPr="00126971" w:rsidRDefault="00126971" w:rsidP="00126971">
      <w:pPr>
        <w:spacing w:line="360" w:lineRule="auto"/>
        <w:ind w:left="1080"/>
        <w:jc w:val="both"/>
        <w:rPr>
          <w:rFonts w:ascii="Arial" w:hAnsi="Arial"/>
        </w:rPr>
      </w:pPr>
    </w:p>
    <w:p w:rsidR="00126971" w:rsidRDefault="00126971" w:rsidP="00DB43C8">
      <w:pPr>
        <w:pStyle w:val="ad"/>
        <w:numPr>
          <w:ilvl w:val="0"/>
          <w:numId w:val="5"/>
        </w:numPr>
        <w:spacing w:line="360" w:lineRule="auto"/>
        <w:jc w:val="both"/>
        <w:rPr>
          <w:rFonts w:ascii="Arial" w:hAnsi="Arial"/>
        </w:rPr>
      </w:pPr>
      <w:r>
        <w:rPr>
          <w:rFonts w:ascii="Arial" w:hAnsi="Arial" w:hint="cs"/>
          <w:rtl/>
        </w:rPr>
        <w:t xml:space="preserve">הנתבעת תישא בהוצאות התובע בסך של 10,000 ₪, </w:t>
      </w:r>
      <w:r w:rsidR="00DB43C8">
        <w:rPr>
          <w:rFonts w:ascii="Arial" w:hAnsi="Arial" w:hint="cs"/>
          <w:rtl/>
        </w:rPr>
        <w:t>כ</w:t>
      </w:r>
      <w:r>
        <w:rPr>
          <w:rFonts w:ascii="Arial" w:hAnsi="Arial" w:hint="cs"/>
          <w:rtl/>
        </w:rPr>
        <w:t xml:space="preserve">שסכום זה </w:t>
      </w:r>
      <w:r w:rsidR="00DB43C8">
        <w:rPr>
          <w:rFonts w:ascii="Arial" w:hAnsi="Arial" w:hint="cs"/>
          <w:rtl/>
        </w:rPr>
        <w:t xml:space="preserve">נושא הפרשי </w:t>
      </w:r>
      <w:r>
        <w:rPr>
          <w:rFonts w:ascii="Arial" w:hAnsi="Arial" w:hint="cs"/>
          <w:rtl/>
        </w:rPr>
        <w:t xml:space="preserve">ריבית והצמדה </w:t>
      </w:r>
      <w:r w:rsidR="00DB43C8">
        <w:rPr>
          <w:rFonts w:ascii="Arial" w:hAnsi="Arial" w:hint="cs"/>
          <w:rtl/>
        </w:rPr>
        <w:t xml:space="preserve">למדד המחירים לצרכן, </w:t>
      </w:r>
      <w:r>
        <w:rPr>
          <w:rFonts w:ascii="Arial" w:hAnsi="Arial" w:hint="cs"/>
          <w:rtl/>
        </w:rPr>
        <w:t xml:space="preserve">ממועד מתן פס"ד ועד למועד התשלום בפועל. </w:t>
      </w:r>
    </w:p>
    <w:p w:rsidR="00126971" w:rsidRPr="00DB43C8" w:rsidRDefault="00126971" w:rsidP="00126971">
      <w:pPr>
        <w:spacing w:line="360" w:lineRule="auto"/>
        <w:jc w:val="both"/>
        <w:rPr>
          <w:rFonts w:ascii="Arial" w:hAnsi="Arial"/>
          <w:b/>
          <w:bCs/>
          <w:rtl/>
        </w:rPr>
      </w:pPr>
    </w:p>
    <w:p w:rsidR="00DB43C8" w:rsidRDefault="00126971" w:rsidP="00DB43C8">
      <w:pPr>
        <w:spacing w:line="360" w:lineRule="auto"/>
        <w:jc w:val="both"/>
        <w:rPr>
          <w:rFonts w:ascii="Arial" w:hAnsi="Arial"/>
          <w:b/>
          <w:bCs/>
          <w:rtl/>
        </w:rPr>
      </w:pPr>
      <w:r w:rsidRPr="00126971">
        <w:rPr>
          <w:rFonts w:ascii="Arial" w:hAnsi="Arial" w:hint="cs"/>
          <w:b/>
          <w:bCs/>
          <w:rtl/>
        </w:rPr>
        <w:t>בכך מסתיים בירור התובענה, המזכירות תסגור את התיק</w:t>
      </w:r>
      <w:r>
        <w:rPr>
          <w:rFonts w:ascii="Arial" w:hAnsi="Arial" w:hint="cs"/>
          <w:b/>
          <w:bCs/>
          <w:rtl/>
        </w:rPr>
        <w:t>.</w:t>
      </w:r>
    </w:p>
    <w:p w:rsidR="00DB43C8" w:rsidRDefault="00DB43C8" w:rsidP="00DB43C8">
      <w:pPr>
        <w:spacing w:line="360" w:lineRule="auto"/>
        <w:jc w:val="both"/>
        <w:rPr>
          <w:rFonts w:ascii="Arial" w:hAnsi="Arial"/>
          <w:b/>
          <w:bCs/>
          <w:rtl/>
        </w:rPr>
      </w:pPr>
    </w:p>
    <w:p w:rsidR="00DB43C8" w:rsidRDefault="00DB43C8" w:rsidP="00DB43C8">
      <w:pPr>
        <w:spacing w:line="360" w:lineRule="auto"/>
        <w:jc w:val="both"/>
        <w:rPr>
          <w:rFonts w:ascii="Arial" w:hAnsi="Arial"/>
          <w:b/>
          <w:bCs/>
          <w:rtl/>
        </w:rPr>
      </w:pPr>
    </w:p>
    <w:p w:rsidR="00DB43C8" w:rsidRPr="00DB43C8" w:rsidRDefault="00DB43C8" w:rsidP="00DB43C8">
      <w:pPr>
        <w:spacing w:line="360" w:lineRule="auto"/>
        <w:jc w:val="both"/>
        <w:rPr>
          <w:rFonts w:ascii="Arial" w:hAnsi="Arial"/>
          <w:b/>
          <w:bCs/>
          <w:rtl/>
        </w:rPr>
      </w:pPr>
    </w:p>
    <w:p w:rsidR="00126971" w:rsidRPr="00126971" w:rsidRDefault="00126971" w:rsidP="00126971">
      <w:pPr>
        <w:spacing w:line="360" w:lineRule="auto"/>
        <w:jc w:val="both"/>
        <w:rPr>
          <w:rFonts w:ascii="Arial" w:hAnsi="Arial"/>
          <w:b/>
          <w:bCs/>
          <w:u w:val="single"/>
          <w:rtl/>
        </w:rPr>
      </w:pPr>
      <w:r w:rsidRPr="00126971">
        <w:rPr>
          <w:rFonts w:ascii="Arial" w:hAnsi="Arial" w:hint="cs"/>
          <w:b/>
          <w:bCs/>
          <w:u w:val="single"/>
          <w:rtl/>
        </w:rPr>
        <w:t>פס"ד מותר בפרסום בהשמטת פרטים מזהים ושמות הצדדים.</w:t>
      </w:r>
    </w:p>
    <w:p w:rsidR="00126971" w:rsidRDefault="00126971">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כ"ט אייר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06 יוני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Pr="00E43996" w:rsidRDefault="0053283B" w:rsidP="00633C4F">
      <w:pPr>
        <w:spacing w:line="360" w:lineRule="auto"/>
        <w:ind w:left="3600" w:firstLine="720"/>
        <w:rPr>
          <w:b/>
          <w:bCs/>
        </w:rPr>
      </w:pPr>
      <w:sdt>
        <w:sdtPr>
          <w:rPr>
            <w:rtl/>
          </w:rPr>
          <w:alias w:val="MergeField"/>
          <w:tag w:val="1237"/>
          <w:id w:val="-1460106123"/>
        </w:sdtPr>
        <w:sdtEndPr>
          <w:rPr>
            <w:b/>
            <w:bCs/>
          </w:rPr>
        </w:sdtEndPr>
        <w:sdtContent>
          <w:r w:rsidR="00E43996" w:rsidRPr="00E43996">
            <w:rPr>
              <w:rFonts w:hint="cs"/>
              <w:b/>
              <w:bCs/>
              <w:rtl/>
            </w:rPr>
            <w:t>אריאל ממן, שופט</w:t>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283B" w:rsidRDefault="0053283B">
      <w:r>
        <w:separator/>
      </w:r>
    </w:p>
  </w:endnote>
  <w:endnote w:type="continuationSeparator" w:id="0">
    <w:p w:rsidR="0053283B" w:rsidRDefault="00532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A1BC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A1BCC">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283B" w:rsidRDefault="0053283B">
      <w:r>
        <w:separator/>
      </w:r>
    </w:p>
  </w:footnote>
  <w:footnote w:type="continuationSeparator" w:id="0">
    <w:p w:rsidR="0053283B" w:rsidRDefault="00532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Pr="00957C90" w:rsidRDefault="0053283B" w:rsidP="00503CB0">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54486-10-21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503CB0">
                <w:rPr>
                  <w:b/>
                  <w:bCs/>
                  <w:noProof w:val="0"/>
                  <w:sz w:val="26"/>
                  <w:szCs w:val="26"/>
                  <w:rtl/>
                </w:rPr>
                <w:t>א</w:t>
              </w:r>
              <w:r w:rsidR="00503CB0">
                <w:rPr>
                  <w:rFonts w:hint="cs"/>
                  <w:b/>
                  <w:bCs/>
                  <w:noProof w:val="0"/>
                  <w:sz w:val="26"/>
                  <w:szCs w:val="26"/>
                  <w:rtl/>
                </w:rPr>
                <w:t>.</w:t>
              </w:r>
              <w:r w:rsidR="00FB3C14">
                <w:rPr>
                  <w:b/>
                  <w:bCs/>
                  <w:noProof w:val="0"/>
                  <w:sz w:val="26"/>
                  <w:szCs w:val="26"/>
                  <w:rtl/>
                </w:rPr>
                <w:t xml:space="preserve"> נ' א</w:t>
              </w:r>
              <w:r w:rsidR="00503CB0">
                <w:rPr>
                  <w:rFonts w:hint="cs"/>
                  <w:b/>
                  <w:bCs/>
                  <w:noProof w:val="0"/>
                  <w:sz w:val="26"/>
                  <w:szCs w:val="26"/>
                  <w:rtl/>
                </w:rPr>
                <w:t>.</w:t>
              </w:r>
              <w:r w:rsidR="00FB3C14">
                <w:rPr>
                  <w:b/>
                  <w:bCs/>
                  <w:noProof w:val="0"/>
                  <w:sz w:val="26"/>
                  <w:szCs w:val="26"/>
                  <w:rtl/>
                </w:rPr>
                <w:t xml:space="preserve"> </w:t>
              </w: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C21873"/>
    <w:multiLevelType w:val="hybridMultilevel"/>
    <w:tmpl w:val="699018BE"/>
    <w:lvl w:ilvl="0" w:tplc="04090013">
      <w:start w:val="1"/>
      <w:numFmt w:val="hebrew1"/>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53593443"/>
    <w:multiLevelType w:val="hybridMultilevel"/>
    <w:tmpl w:val="C3701B24"/>
    <w:lvl w:ilvl="0" w:tplc="6502803A">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1512DFA"/>
    <w:multiLevelType w:val="hybridMultilevel"/>
    <w:tmpl w:val="F214A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8702940"/>
    <w:multiLevelType w:val="hybridMultilevel"/>
    <w:tmpl w:val="3886B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5265D7"/>
    <w:multiLevelType w:val="hybridMultilevel"/>
    <w:tmpl w:val="5A68DA88"/>
    <w:lvl w:ilvl="0" w:tplc="04090013">
      <w:start w:val="1"/>
      <w:numFmt w:val="hebrew1"/>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73193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731935&amp;lt;/CaseID&amp;gt;_x000d__x000a_        &amp;lt;CaseMonth&amp;gt;10&amp;lt;/CaseMonth&amp;gt;_x000d__x000a_        &amp;lt;CaseYear&amp;gt;2021&amp;lt;/CaseYear&amp;gt;_x000d__x000a_        &amp;lt;CaseNumber&amp;gt;54486&amp;lt;/CaseNumber&amp;gt;_x000d__x000a_        &amp;lt;NumeratorGroupID&amp;gt;1&amp;lt;/NumeratorGroupID&amp;gt;_x000d__x000a_        &amp;lt;CaseName&amp;gt;אגנדה נ&amp;#39; אסרסאי אנגדה&amp;lt;/CaseName&amp;gt;_x000d__x000a_        &amp;lt;CourtID&amp;gt;41&amp;lt;/CourtID&amp;gt;_x000d__x000a_        &amp;lt;CaseTypeID&amp;gt;10262&amp;lt;/CaseTypeID&amp;gt;_x000d__x000a_        &amp;lt;CaseInterestID&amp;gt;10118&amp;lt;/CaseInterestID&amp;gt;_x000d__x000a_        &amp;lt;CaseJudgeName&amp;gt;אריאל מ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4486-10-21&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10-24T07:00: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עתק הבקשה עפי&amp;#39; החלטה מיום 3/11/21 הוגש עי&amp;#39; עו&amp;quot;ד לרנר .(עלה ללשכת השופטת אטדגי). תמר&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731935&amp;lt;/CaseID&amp;gt;_x000d__x000a_        &amp;lt;CaseMonth&amp;gt;10&amp;lt;/CaseMonth&amp;gt;_x000d__x000a_        &amp;lt;CaseYear&amp;gt;2021&amp;lt;/CaseYear&amp;gt;_x000d__x000a_        &amp;lt;CaseNumber&amp;gt;54486&amp;lt;/CaseNumber&amp;gt;_x000d__x000a_        &amp;lt;NumeratorGroupID&amp;gt;1&amp;lt;/NumeratorGroupID&amp;gt;_x000d__x000a_        &amp;lt;CaseName&amp;gt;אגנדה נ&amp;#39; אסרסאי אנגדה&amp;lt;/CaseName&amp;gt;_x000d__x000a_        &amp;lt;CourtID&amp;gt;41&amp;lt;/CourtID&amp;gt;_x000d__x000a_        &amp;lt;CaseTypeID&amp;gt;10262&amp;lt;/CaseTypeID&amp;gt;_x000d__x000a_        &amp;lt;CaseInterestID&amp;gt;10118&amp;lt;/CaseInterestID&amp;gt;_x000d__x000a_        &amp;lt;CaseJudgeName&amp;gt;אריאל מ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4486-10-21&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34&amp;lt;/CaseNextDeterminingTask&amp;gt;_x000d__x000a_        &amp;lt;CaseOpenDate&amp;gt;2021-10-24T07:00: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עתק הבקשה עפי&amp;#39; החלטה מיום 3/11/21 הוגש עי&amp;#39; עו&amp;quot;ד לרנר .(עלה ללשכת השופטת אטדגי). תמר&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108473&amp;lt;/DecisionID&amp;gt;_x000d__x000a_        &amp;lt;DecisionName&amp;gt;פסק דין  שניתנה ע&amp;quot;י  אריאל ממן&amp;lt;/DecisionName&amp;gt;_x000d__x000a_        &amp;lt;DecisionStatusID&amp;gt;1&amp;lt;/DecisionStatusID&amp;gt;_x000d__x000a_        &amp;lt;DecisionStatusChangeDate&amp;gt;2024-06-06T13:15:14.823+03:00&amp;lt;/DecisionStatusChangeDate&amp;gt;_x000d__x000a_        &amp;lt;DecisionSignatureDate&amp;gt;2024-06-06T10:57:08.65+03:00&amp;lt;/DecisionSignatureDate&amp;gt;_x000d__x000a_        &amp;lt;DecisionSignatureUserID&amp;gt;036029429@GOV.IL&amp;lt;/DecisionSignatureUserID&amp;gt;_x000d__x000a_        &amp;lt;DecisionCreateDate&amp;gt;2024-06-06T11:02:32.367+03:00&amp;lt;/DecisionCreateDate&amp;gt;_x000d__x000a_        &amp;lt;DecisionChangeDate&amp;gt;2024-06-06T13:15:15.783+03:00&amp;lt;/DecisionChangeDate&amp;gt;_x000d__x000a_        &amp;lt;DecisionChangeUserID&amp;gt;03602942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522199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02942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029429@GOV.IL&amp;lt;/DecisionCreationUserID&amp;gt;_x000d__x000a_        &amp;lt;DecisionDisplayName&amp;gt;פסק דין  שניתנה ע&amp;quot;י  אריאל ממן&amp;lt;/DecisionDisplayName&amp;gt;_x000d__x000a_        &amp;lt;IsScanned&amp;gt;false&amp;lt;/IsScanned&amp;gt;_x000d__x000a_        &amp;lt;DecisionSignatureUserName&amp;gt;אריאל מ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amp;gt;_x000d__x000a_        &amp;lt;DecisionID&amp;gt;152108473&amp;lt;/DecisionID&amp;gt;_x000d__x000a_        &amp;lt;CaseID&amp;gt;78731935&amp;lt;/CaseID&amp;gt;_x000d__x000a_        &amp;lt;IsOriginal&amp;gt;true&amp;lt;/IsOriginal&amp;gt;_x000d__x000a_        &amp;lt;IsDeleted&amp;gt;false&amp;lt;/IsDeleted&amp;gt;_x000d__x000a_        &amp;lt;CaseName&amp;gt;אגנדה נ&amp;#39; אסרסאי אנגדה&amp;lt;/CaseName&amp;gt;_x000d__x000a_        &amp;lt;CaseDisplayIdentifier&amp;gt;54486-10-21 תלה&amp;quot;מ&amp;lt;/CaseDisplayIdentifier&amp;gt;_x000d__x000a_      &amp;lt;/dt_DecisionCase&amp;gt;_x000d__x000a_    &amp;lt;/DecisionDS&amp;gt;_x000d__x000a_  &amp;lt;/diffgr:diffgram&amp;gt;_x000d__x000a_&amp;lt;/DecisionDS&amp;gt;"/>
    <w:docVar w:name="DecisionID" w:val="152108473"/>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A1E58"/>
    <w:rsid w:val="000D4A02"/>
    <w:rsid w:val="001072A9"/>
    <w:rsid w:val="00121F97"/>
    <w:rsid w:val="00126971"/>
    <w:rsid w:val="001277D7"/>
    <w:rsid w:val="00132017"/>
    <w:rsid w:val="0014234E"/>
    <w:rsid w:val="00145A87"/>
    <w:rsid w:val="00184414"/>
    <w:rsid w:val="00187301"/>
    <w:rsid w:val="001C4003"/>
    <w:rsid w:val="001F5474"/>
    <w:rsid w:val="001F7C65"/>
    <w:rsid w:val="0021034C"/>
    <w:rsid w:val="00211504"/>
    <w:rsid w:val="002352F7"/>
    <w:rsid w:val="0027277D"/>
    <w:rsid w:val="00292766"/>
    <w:rsid w:val="003760D4"/>
    <w:rsid w:val="00381D3A"/>
    <w:rsid w:val="003823DA"/>
    <w:rsid w:val="003A6BF6"/>
    <w:rsid w:val="003B4959"/>
    <w:rsid w:val="003F16A9"/>
    <w:rsid w:val="004128B8"/>
    <w:rsid w:val="0043595F"/>
    <w:rsid w:val="0045137A"/>
    <w:rsid w:val="00475824"/>
    <w:rsid w:val="0047645A"/>
    <w:rsid w:val="004D49A3"/>
    <w:rsid w:val="004D50AC"/>
    <w:rsid w:val="004E6E3C"/>
    <w:rsid w:val="00503CB0"/>
    <w:rsid w:val="005124F1"/>
    <w:rsid w:val="00525F26"/>
    <w:rsid w:val="00530BAD"/>
    <w:rsid w:val="0053283B"/>
    <w:rsid w:val="00541598"/>
    <w:rsid w:val="00547DB7"/>
    <w:rsid w:val="00552164"/>
    <w:rsid w:val="00566F32"/>
    <w:rsid w:val="00567324"/>
    <w:rsid w:val="005B0F49"/>
    <w:rsid w:val="005C7EC6"/>
    <w:rsid w:val="005D4BDB"/>
    <w:rsid w:val="00606404"/>
    <w:rsid w:val="00622BAA"/>
    <w:rsid w:val="00623812"/>
    <w:rsid w:val="00625C89"/>
    <w:rsid w:val="00633C4F"/>
    <w:rsid w:val="00671BD5"/>
    <w:rsid w:val="006805C1"/>
    <w:rsid w:val="006816EC"/>
    <w:rsid w:val="00694556"/>
    <w:rsid w:val="006D01CA"/>
    <w:rsid w:val="006D4AFB"/>
    <w:rsid w:val="006E1A53"/>
    <w:rsid w:val="006E48E4"/>
    <w:rsid w:val="007056AA"/>
    <w:rsid w:val="00744F41"/>
    <w:rsid w:val="007512A7"/>
    <w:rsid w:val="007A24FE"/>
    <w:rsid w:val="007A35AA"/>
    <w:rsid w:val="007F1048"/>
    <w:rsid w:val="00820005"/>
    <w:rsid w:val="00824120"/>
    <w:rsid w:val="00846D27"/>
    <w:rsid w:val="00852E34"/>
    <w:rsid w:val="008610A7"/>
    <w:rsid w:val="008E1332"/>
    <w:rsid w:val="008F514F"/>
    <w:rsid w:val="00903198"/>
    <w:rsid w:val="00903896"/>
    <w:rsid w:val="00927813"/>
    <w:rsid w:val="00933117"/>
    <w:rsid w:val="00944D13"/>
    <w:rsid w:val="00957C90"/>
    <w:rsid w:val="009843F2"/>
    <w:rsid w:val="00995D91"/>
    <w:rsid w:val="009A1BCC"/>
    <w:rsid w:val="009B70F6"/>
    <w:rsid w:val="009C358E"/>
    <w:rsid w:val="009E0263"/>
    <w:rsid w:val="00A267CF"/>
    <w:rsid w:val="00A342BD"/>
    <w:rsid w:val="00A3678B"/>
    <w:rsid w:val="00A43458"/>
    <w:rsid w:val="00A943DB"/>
    <w:rsid w:val="00AA25FE"/>
    <w:rsid w:val="00AB3A94"/>
    <w:rsid w:val="00AC4E19"/>
    <w:rsid w:val="00AE0107"/>
    <w:rsid w:val="00AE3603"/>
    <w:rsid w:val="00AF1ED6"/>
    <w:rsid w:val="00B32C61"/>
    <w:rsid w:val="00B368FE"/>
    <w:rsid w:val="00B56B17"/>
    <w:rsid w:val="00B80CBD"/>
    <w:rsid w:val="00BB58D8"/>
    <w:rsid w:val="00BC3369"/>
    <w:rsid w:val="00BC5D70"/>
    <w:rsid w:val="00BE312B"/>
    <w:rsid w:val="00BF77EE"/>
    <w:rsid w:val="00C1741F"/>
    <w:rsid w:val="00C32E0F"/>
    <w:rsid w:val="00C42BF9"/>
    <w:rsid w:val="00C46DD4"/>
    <w:rsid w:val="00C83E56"/>
    <w:rsid w:val="00CC63CE"/>
    <w:rsid w:val="00CF2049"/>
    <w:rsid w:val="00D319B3"/>
    <w:rsid w:val="00D35C4D"/>
    <w:rsid w:val="00D36A71"/>
    <w:rsid w:val="00D53924"/>
    <w:rsid w:val="00D60849"/>
    <w:rsid w:val="00D7502C"/>
    <w:rsid w:val="00D96D8C"/>
    <w:rsid w:val="00DA755B"/>
    <w:rsid w:val="00DB43C8"/>
    <w:rsid w:val="00DD337E"/>
    <w:rsid w:val="00E00B6F"/>
    <w:rsid w:val="00E16417"/>
    <w:rsid w:val="00E43996"/>
    <w:rsid w:val="00E44D1C"/>
    <w:rsid w:val="00E44DDF"/>
    <w:rsid w:val="00E54642"/>
    <w:rsid w:val="00E97908"/>
    <w:rsid w:val="00EB4F65"/>
    <w:rsid w:val="00EF3ED0"/>
    <w:rsid w:val="00F12B77"/>
    <w:rsid w:val="00F17E56"/>
    <w:rsid w:val="00F25A2A"/>
    <w:rsid w:val="00F333D9"/>
    <w:rsid w:val="00F67760"/>
    <w:rsid w:val="00F959AA"/>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933117"/>
    <w:pPr>
      <w:ind w:left="720"/>
      <w:contextualSpacing/>
    </w:pPr>
    <w:rPr>
      <w:rFonts w:ascii="David" w:eastAsia="David" w:hAnsi="David"/>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545801">
      <w:bodyDiv w:val="1"/>
      <w:marLeft w:val="0"/>
      <w:marRight w:val="0"/>
      <w:marTop w:val="0"/>
      <w:marBottom w:val="0"/>
      <w:divBdr>
        <w:top w:val="none" w:sz="0" w:space="0" w:color="auto"/>
        <w:left w:val="none" w:sz="0" w:space="0" w:color="auto"/>
        <w:bottom w:val="none" w:sz="0" w:space="0" w:color="auto"/>
        <w:right w:val="none" w:sz="0" w:space="0" w:color="auto"/>
      </w:divBdr>
    </w:div>
    <w:div w:id="793906655">
      <w:bodyDiv w:val="1"/>
      <w:marLeft w:val="0"/>
      <w:marRight w:val="0"/>
      <w:marTop w:val="0"/>
      <w:marBottom w:val="0"/>
      <w:divBdr>
        <w:top w:val="none" w:sz="0" w:space="0" w:color="auto"/>
        <w:left w:val="none" w:sz="0" w:space="0" w:color="auto"/>
        <w:bottom w:val="none" w:sz="0" w:space="0" w:color="auto"/>
        <w:right w:val="none" w:sz="0" w:space="0" w:color="auto"/>
      </w:divBdr>
    </w:div>
    <w:div w:id="922908645">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16723960">
      <w:bodyDiv w:val="1"/>
      <w:marLeft w:val="0"/>
      <w:marRight w:val="0"/>
      <w:marTop w:val="0"/>
      <w:marBottom w:val="0"/>
      <w:divBdr>
        <w:top w:val="none" w:sz="0" w:space="0" w:color="auto"/>
        <w:left w:val="none" w:sz="0" w:space="0" w:color="auto"/>
        <w:bottom w:val="none" w:sz="0" w:space="0" w:color="auto"/>
        <w:right w:val="none" w:sz="0" w:space="0" w:color="auto"/>
      </w:divBdr>
    </w:div>
    <w:div w:id="166619924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237D2"/>
    <w:rsid w:val="00200BA6"/>
    <w:rsid w:val="00231393"/>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78731935</CaseID>
    <CaseJudicialPersonPresentationDS>
      <CaseJudicalPersonActive>
        <CaseID>78731935</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שמשון דוידי</FullName>
        <FirstName>שמשון</FirstName>
        <LastName>דוידי</LastName>
        <PartyPropertyName/>
        <AuthenticationTypeAndNumber>מ.ר. 44259</AuthenticationTypeAndNumber>
        <RepresentatedOrRepresentativesNames>מקונן אגנדה</RepresentatedOrRepresentativesNames>
        <RepresentatedOrRepresentativesCount>1</RepresentatedOrRepresentativesCount>
        <InvitedBy/>
        <CaseID>78731935</CaseID>
        <CaseJudicialPersonPresentationDS>
          <CaseJudicalPersonActive>
            <CaseID>78731935</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257597252</CasePartyID>
        <PartyTypeID>2</PartyTypeID>
        <ActivityStatusID>1</ActivityStatusID>
        <PartyAliasID>20</PartyAliasID>
        <PartyAliasName>בא כוח תובעים</PartyAliasName>
        <LegalEntityID>418570</LegalEntityID>
        <CaseLegalEntityID>124939741</CaseLegalEntityID>
        <AuthenticationTypeID>4</AuthenticationTypeID>
        <AuthenticationTypeName>מ.ר.</AuthenticationTypeName>
        <LegalEntityNumber>44259</LegalEntityNumber>
        <IsMainPartyType>true</IsMainPartyType>
        <CaseDisplayIdentifier>54486-10-21</CaseDisplayIdentifier>
        <CaseTypeID>10262</CaseTypeID>
        <CaseTypeName>תביעה לאחר הסדר התדיינויות במשפחה (תלה"מ)</CaseTypeName>
        <CaseName>אגנדה נ' אסרסאי אנגדה</CaseName>
        <FullAddress>יצחק בן צבי 11 באר שבע חדר 22</FullAddress>
        <EmailAddress>david.11@015.net.il</EmailAddress>
        <MotionID>0</MotionID>
        <CasePleaID>0</CasePleaID>
        <LinkedCaseID>0</LinkedCaseID>
        <PartyID>1</PartyID>
        <CasePartyCategoryID>2</CasePartyCategoryID>
        <LegalEntityAddressID>87758541</LegalEntityAddressID>
        <LegalEntityEmailAddressID>67834262</LegalEntityEmailAddressID>
        <PleaTypeID>4</PleaTypeID>
        <LawyerOfficeName>משרד עו"ד: שמשון דוידי</LawyerOfficeName>
        <LawyerOfficeID>459214</LawyerOfficeID>
        <GroupPartyAlias/>
        <IsConverted>false</IsConverted>
        <LegalEntityNameID>39554</LegalEntityNameID>
        <RepresentatedNamesOfAssistant/>
        <LegalEntityTypeID>4</LegalEntityTypeID>
        <IsVerdictExists>false</IsVerdictExists>
        <IsAsirAzir>false</IsAsirAzir>
        <IsPublicationProhibited>false</IsPublicationProhibited>
        <PublicationProhibitedFullName>שמשון דוידי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אליהו ויצמן</FullName>
        <FirstName>אליהו</FirstName>
        <LastName>ויצמן</LastName>
        <PartyPropertyName/>
        <AuthenticationTypeAndNumber>מ.ר. 11841</AuthenticationTypeAndNumber>
        <RepresentatedOrRepresentativesNames>שמחה אסרסאי</RepresentatedOrRepresentativesNames>
        <RepresentatedOrRepresentativesCount>1</RepresentatedOrRepresentativesCount>
        <InvitedBy/>
        <CaseID>78731935</CaseID>
        <CaseJudicialPersonPresentationDS>
          <CaseJudicalPersonActive>
            <CaseID>78731935</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234438900</CasePartyID>
        <PartyTypeID>2</PartyTypeID>
        <ActivityStatusID>1</ActivityStatusID>
        <PartyAliasID>21</PartyAliasID>
        <PartyAliasName>בא כוח נתבעים</PartyAliasName>
        <LegalEntityID>380477</LegalEntityID>
        <CaseLegalEntityID>117786895</CaseLegalEntityID>
        <AuthenticationTypeID>4</AuthenticationTypeID>
        <AuthenticationTypeName>מ.ר.</AuthenticationTypeName>
        <LegalEntityNumber>11841</LegalEntityNumber>
        <IsMainPartyType>true</IsMainPartyType>
        <CaseDisplayIdentifier>54486-10-21</CaseDisplayIdentifier>
        <CaseTypeID>10262</CaseTypeID>
        <CaseTypeName>תביעה לאחר הסדר התדיינויות במשפחה (תלה"מ)</CaseTypeName>
        <CaseName>אגנדה נ' אסרסאי אנגדה</CaseName>
        <FullAddress>שדרות ירושלים 2/11 באר שבע שדרות ירושלים 2 על 11 ,ת.ד 10099</FullAddress>
        <EmailAddress>eliwnlaw@gmail.com</EmailAddress>
        <MotionID>0</MotionID>
        <CasePleaID>0</CasePleaID>
        <LinkedCaseID>0</LinkedCaseID>
        <PartyID>2</PartyID>
        <CasePartyCategoryID>2</CasePartyCategoryID>
        <LegalEntityAddressID>84168417</LegalEntityAddressID>
        <LegalEntityEmailAddressID>67975290</LegalEntityEmailAddressID>
        <PleaTypeID>4</PleaTypeID>
        <LawyerOfficeName>משרד עו"ד: אליהו ויצמן</LawyerOfficeName>
        <LawyerOfficeID>421121</LawyerOfficeID>
        <GroupPartyAlias/>
        <IsConverted>false</IsConverted>
        <LegalEntityNameID>1461</LegalEntityNameID>
        <RepresentatedNamesOfAssistant/>
        <LegalEntityTypeID>4</LegalEntityTypeID>
        <IsVerdictExists>false</IsVerdictExists>
        <IsAsirAzir>false</IsAsirAzir>
        <IsPublicationProhibited>false</IsPublicationProhibited>
        <PublicationProhibitedFullName>אליהו ויצמן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מקונן אגנדה</FullName>
        <FirstName>מקונן</FirstName>
        <LastName>אגנדה</LastName>
        <PartyPropertyName/>
        <AuthenticationTypeAndNumber>ת"ז 014732994</AuthenticationTypeAndNumber>
        <RepresentatedOrRepresentativesNames>שמשון דוידי, אריה לרנר</RepresentatedOrRepresentativesNames>
        <RepresentatedOrRepresentativesCount>2</RepresentatedOrRepresentativesCount>
        <InvitedBy/>
        <CaseID>78731935</CaseID>
        <CaseJudicialPersonPresentationDS>
          <CaseJudicalPersonActive>
            <CaseID>78731935</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232402668</CasePartyID>
        <PartyTypeID>1</PartyTypeID>
        <ActivityStatusID>1</ActivityStatusID>
        <PartyAliasID>1</PartyAliasID>
        <PartyAliasName>תובע</PartyAliasName>
        <OrdinalNumber>1</OrdinalNumber>
        <LegalEntityID>75633451</LegalEntityID>
        <CaseLegalEntityID>117165467</CaseLegalEntityID>
        <AuthenticationTypeID>1</AuthenticationTypeID>
        <AuthenticationTypeName>ת"ז</AuthenticationTypeName>
        <LegalEntityNumber>014732994</LegalEntityNumber>
        <IsMainPartyType>true</IsMainPartyType>
        <CaseDisplayIdentifier>54486-10-21</CaseDisplayIdentifier>
        <CaseTypeID>10262</CaseTypeID>
        <CaseTypeName>תביעה לאחר הסדר התדיינויות במשפחה (תלה"מ)</CaseTypeName>
        <CaseName>אגנדה נ' אסרסאי אנגדה</CaseName>
        <FullAddress>עמיצור שמשון 12/12 באר שבע </FullAddress>
        <MotionID>0</MotionID>
        <CasePleaID>0</CasePleaID>
        <FatherName>אמבאו</FatherName>
        <LinkedCaseID>0</LinkedCaseID>
        <PartyID>1</PartyID>
        <CasePartyCategoryID>2</CasePartyCategoryID>
        <LegalEntityAddressID>85727497</LegalEntityAddressID>
        <PleaTypeID>4</PleaTypeID>
        <GroupPartyAlias>תובעים</GroupPartyAlias>
        <IsConverted>false</IsConverted>
        <LegalEntityNameID>92108132</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מקונן אגנדה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אריה לרנר</FullName>
        <FirstName>אריה</FirstName>
        <LastName>לרנר</LastName>
        <PartyPropertyName/>
        <AuthenticationTypeAndNumber>מ.ר. 64333</AuthenticationTypeAndNumber>
        <RepresentatedOrRepresentativesNames>מקונן אגנדה</RepresentatedOrRepresentativesNames>
        <RepresentatedOrRepresentativesCount>1</RepresentatedOrRepresentativesCount>
        <InvitedBy/>
        <CaseID>78731935</CaseID>
        <CaseJudicialPersonPresentationDS>
          <CaseJudicalPersonActive>
            <CaseID>78731935</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232402669</CasePartyID>
        <PartyTypeID>2</PartyTypeID>
        <ActivityStatusID>1</ActivityStatusID>
        <PartyAliasID>20</PartyAliasID>
        <PartyAliasName>בא כוח תובעים</PartyAliasName>
        <OrdinalNumber>1</OrdinalNumber>
        <LegalEntityID>72547483</LegalEntityID>
        <CaseLegalEntityID>117165468</CaseLegalEntityID>
        <AuthenticationTypeID>4</AuthenticationTypeID>
        <AuthenticationTypeName>מ.ר.</AuthenticationTypeName>
        <LegalEntityNumber>64333</LegalEntityNumber>
        <IsMainPartyType>true</IsMainPartyType>
        <CaseDisplayIdentifier>54486-10-21</CaseDisplayIdentifier>
        <CaseTypeID>10262</CaseTypeID>
        <CaseTypeName>תביעה לאחר הסדר התדיינויות במשפחה (תלה"מ)</CaseTypeName>
        <CaseName>אגנדה נ' אסרסאי אנגדה</CaseName>
        <FullAddress>הרצל 91 באר שבע </FullAddress>
        <EmailAddress>alerner.adv@gmail.com</EmailAddress>
        <MotionID>0</MotionID>
        <CasePleaID>0</CasePleaID>
        <LinkedCaseID>0</LinkedCaseID>
        <PartyID>1</PartyID>
        <CasePartyCategoryID>2</CasePartyCategoryID>
        <LegalEntityAddressID>76908040</LegalEntityAddressID>
        <LegalEntityEmailAddressID>67868100</LegalEntityEmailAddressID>
        <PleaTypeID>4</PleaTypeID>
        <LawyerOfficeName>משרד עו"ד אריה לרנר</LawyerOfficeName>
        <LawyerOfficeID>72547484</LawyerOfficeID>
        <GroupPartyAlias/>
        <IsConverted>false</IsConverted>
        <LegalEntityNameID>76562250</LegalEntityNameID>
        <RepresentatedNamesOfAssistant/>
        <LegalEntityTypeID>4</LegalEntityTypeID>
        <IsVerdictExists>false</IsVerdictExists>
        <IsAsirAzir>false</IsAsirAzir>
        <IsPublicationProhibited>false</IsPublicationProhibited>
        <PublicationProhibitedFullName>אריה לרנר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שמחה אסרסאי</FullName>
        <FirstName>שמחה מולוברהן</FirstName>
        <LastName>אסרסאי</LastName>
        <PartyPropertyName/>
        <AuthenticationTypeAndNumber>ת"ז 017712852</AuthenticationTypeAndNumber>
        <RepresentatedOrRepresentativesNames>אליהו ויצמן</RepresentatedOrRepresentativesNames>
        <RepresentatedOrRepresentativesCount>1</RepresentatedOrRepresentativesCount>
        <InvitedBy/>
        <CaseID>78731935</CaseID>
        <CaseJudicialPersonPresentationDS>
          <CaseJudicalPersonActive>
            <CaseID>78731935</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232402670</CasePartyID>
        <PartyTypeID>1</PartyTypeID>
        <ActivityStatusID>1</ActivityStatusID>
        <PartyAliasID>2</PartyAliasID>
        <PartyAliasName>נתבע</PartyAliasName>
        <OrdinalNumber>1</OrdinalNumber>
        <LegalEntityID>75633450</LegalEntityID>
        <CaseLegalEntityID>117165469</CaseLegalEntityID>
        <AuthenticationTypeID>1</AuthenticationTypeID>
        <AuthenticationTypeName>ת"ז</AuthenticationTypeName>
        <LegalEntityNumber>017712852</LegalEntityNumber>
        <IsMainPartyType>true</IsMainPartyType>
        <CaseDisplayIdentifier>54486-10-21</CaseDisplayIdentifier>
        <CaseTypeID>10262</CaseTypeID>
        <CaseTypeName>תביעה לאחר הסדר התדיינויות במשפחה (תלה"מ)</CaseTypeName>
        <CaseName>אגנדה נ' אסרסאי אנגדה</CaseName>
        <FullAddress>עמיצור שמשון 23/11 באר שבע </FullAddress>
        <MotionID>0</MotionID>
        <CasePleaID>0</CasePleaID>
        <FatherName>אברה</FatherName>
        <LinkedCaseID>0</LinkedCaseID>
        <PartyID>2</PartyID>
        <CasePartyCategoryID>2</CasePartyCategoryID>
        <LegalEntityAddressID>85727498</LegalEntityAddressID>
        <PleaTypeID>4</PleaTypeID>
        <GroupPartyAlias>נתבעים</GroupPartyAlias>
        <IsConverted>false</IsConverted>
        <LegalEntityRegisteredNameID>9544479</LegalEntityRegisteredNameID>
        <LegalEntityNameID>92108133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שמחה אסרסאי</PublicationProhibitedFullName>
      </CaseParties>
    </CasePartiesSelectionDS>
    <DecisionName>פסק דין  שניתנה ע"י  אריאל ממן</DecisionName>
    <CourtDisplayName>בית משפט לענייני משפחה בבאר שבע</CourtDisplayName>
    <IsCaseJudgePanel>false</IsCaseJudgePanel>
    <DecisionSignatureDate>2024-06-06T10:57:08.6484776+03:00</DecisionSignatureDate>
    <OpenCaseDate>2021-10-24T07:00:00+03:00</OpenCaseDate>
    <CaseFeeSum>0.000</CaseFeeSum>
    <DecisionTypeID>2</DecisionTypeID>
    <DecisionSignatureUserName>אריאל ממן</DecisionSignatureUserName>
    <DecisionSignatureDateHebrew>2024-06-06T10:57:08.6484776+03:00</DecisionSignatureDateHebrew>
    <DecisionWriterID>036029429@GOV.IL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אגנדה נ' אסרסאי אנגדה</CaseName>
    <DecisionNumberInCase>12</DecisionNumberInCase>
  </dt_Decision>
  <dt_DecisionCase>
    <DecisionID>0</DecisionID>
    <CaseID>78731935</CaseID>
    <CaseJudicialPersonPresentationDS>
      <CaseJudicalPersonActive>
        <CaseID>78731935</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שמשון דוידי</FullName>
        <FirstName>שמשון</FirstName>
        <LastName>דוידי</LastName>
        <PartyPropertyName/>
        <AuthenticationTypeAndNumber>מ.ר. 44259</AuthenticationTypeAndNumber>
        <RepresentatedOrRepresentativesNames>מקונן אגנדה</RepresentatedOrRepresentativesNames>
        <RepresentatedOrRepresentativesCount>1</RepresentatedOrRepresentativesCount>
        <InvitedBy/>
        <CaseID>78731935</CaseID>
        <CaseJudicialPersonPresentationDS>
          <CaseJudicalPersonActive>
            <CaseID>78731935</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257597252</CasePartyID>
        <PartyTypeID>2</PartyTypeID>
        <ActivityStatusID>1</ActivityStatusID>
        <PartyAliasID>20</PartyAliasID>
        <PartyAliasName>בא כוח תובעים</PartyAliasName>
        <LegalEntityID>418570</LegalEntityID>
        <CaseLegalEntityID>124939741</CaseLegalEntityID>
        <AuthenticationTypeID>4</AuthenticationTypeID>
        <AuthenticationTypeName>מ.ר.</AuthenticationTypeName>
        <LegalEntityNumber>44259</LegalEntityNumber>
        <IsMainPartyType>true</IsMainPartyType>
        <CaseDisplayIdentifier>54486-10-21</CaseDisplayIdentifier>
        <CaseTypeID>10262</CaseTypeID>
        <CaseTypeName>תביעה לאחר הסדר התדיינויות במשפחה (תלה"מ)</CaseTypeName>
        <CaseName>אגנדה נ' אסרסאי אנגדה</CaseName>
        <FullAddress>יצחק בן צבי 11 באר שבע חדר 22</FullAddress>
        <EmailAddress>david.11@015.net.il</EmailAddress>
        <MotionID>0</MotionID>
        <CasePleaID>0</CasePleaID>
        <LinkedCaseID>0</LinkedCaseID>
        <PartyID>1</PartyID>
        <CasePartyCategoryID>2</CasePartyCategoryID>
        <LegalEntityAddressID>87758541</LegalEntityAddressID>
        <LegalEntityEmailAddressID>67834262</LegalEntityEmailAddressID>
        <PleaTypeID>4</PleaTypeID>
        <LawyerOfficeName>משרד עו"ד: שמשון דוידי</LawyerOfficeName>
        <LawyerOfficeID>459214</LawyerOfficeID>
        <GroupPartyAlias/>
        <IsConverted>false</IsConverted>
        <LegalEntityNameID>39554</LegalEntityNameID>
        <RepresentatedNamesOfAssistant/>
        <LegalEntityTypeID>4</LegalEntityTypeID>
        <IsVerdictExists>false</IsVerdictExists>
        <IsAsirAzir>false</IsAsirAzir>
        <IsPublicationProhibited>false</IsPublicationProhibited>
        <PublicationProhibitedFullName>שמשון דוידי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אליהו ויצמן</FullName>
        <FirstName>אליהו</FirstName>
        <LastName>ויצמן</LastName>
        <PartyPropertyName/>
        <AuthenticationTypeAndNumber>מ.ר. 11841</AuthenticationTypeAndNumber>
        <RepresentatedOrRepresentativesNames>שמחה אסרסאי</RepresentatedOrRepresentativesNames>
        <RepresentatedOrRepresentativesCount>1</RepresentatedOrRepresentativesCount>
        <InvitedBy/>
        <CaseID>78731935</CaseID>
        <CaseJudicialPersonPresentationDS>
          <CaseJudicalPersonActive>
            <CaseID>78731935</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234438900</CasePartyID>
        <PartyTypeID>2</PartyTypeID>
        <ActivityStatusID>1</ActivityStatusID>
        <PartyAliasID>21</PartyAliasID>
        <PartyAliasName>בא כוח נתבעים</PartyAliasName>
        <LegalEntityID>380477</LegalEntityID>
        <CaseLegalEntityID>117786895</CaseLegalEntityID>
        <AuthenticationTypeID>4</AuthenticationTypeID>
        <AuthenticationTypeName>מ.ר.</AuthenticationTypeName>
        <LegalEntityNumber>11841</LegalEntityNumber>
        <IsMainPartyType>true</IsMainPartyType>
        <CaseDisplayIdentifier>54486-10-21</CaseDisplayIdentifier>
        <CaseTypeID>10262</CaseTypeID>
        <CaseTypeName>תביעה לאחר הסדר התדיינויות במשפחה (תלה"מ)</CaseTypeName>
        <CaseName>אגנדה נ' אסרסאי אנגדה</CaseName>
        <FullAddress>שדרות ירושלים 2/11 באר שבע שדרות ירושלים 2 על 11 ,ת.ד 10099</FullAddress>
        <EmailAddress>eliwnlaw@gmail.com</EmailAddress>
        <MotionID>0</MotionID>
        <CasePleaID>0</CasePleaID>
        <LinkedCaseID>0</LinkedCaseID>
        <PartyID>2</PartyID>
        <CasePartyCategoryID>2</CasePartyCategoryID>
        <LegalEntityAddressID>84168417</LegalEntityAddressID>
        <LegalEntityEmailAddressID>67975290</LegalEntityEmailAddressID>
        <PleaTypeID>4</PleaTypeID>
        <LawyerOfficeName>משרד עו"ד: אליהו ויצמן</LawyerOfficeName>
        <LawyerOfficeID>421121</LawyerOfficeID>
        <GroupPartyAlias/>
        <IsConverted>false</IsConverted>
        <LegalEntityNameID>1461</LegalEntityNameID>
        <RepresentatedNamesOfAssistant/>
        <LegalEntityTypeID>4</LegalEntityTypeID>
        <IsVerdictExists>false</IsVerdictExists>
        <IsAsirAzir>false</IsAsirAzir>
        <IsPublicationProhibited>false</IsPublicationProhibited>
        <PublicationProhibitedFullName>אליהו ויצמן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מקונן אגנדה</FullName>
        <FirstName>מקונן</FirstName>
        <LastName>אגנדה</LastName>
        <PartyPropertyName/>
        <AuthenticationTypeAndNumber>ת"ז 014732994</AuthenticationTypeAndNumber>
        <RepresentatedOrRepresentativesNames>שמשון דוידי, אריה לרנר</RepresentatedOrRepresentativesNames>
        <RepresentatedOrRepresentativesCount>2</RepresentatedOrRepresentativesCount>
        <InvitedBy/>
        <CaseID>78731935</CaseID>
        <CaseJudicialPersonPresentationDS>
          <CaseJudicalPersonActive>
            <CaseID>78731935</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232402668</CasePartyID>
        <PartyTypeID>1</PartyTypeID>
        <ActivityStatusID>1</ActivityStatusID>
        <PartyAliasID>1</PartyAliasID>
        <PartyAliasName>תובע</PartyAliasName>
        <OrdinalNumber>1</OrdinalNumber>
        <LegalEntityID>75633451</LegalEntityID>
        <CaseLegalEntityID>117165467</CaseLegalEntityID>
        <AuthenticationTypeID>1</AuthenticationTypeID>
        <AuthenticationTypeName>ת"ז</AuthenticationTypeName>
        <LegalEntityNumber>014732994</LegalEntityNumber>
        <IsMainPartyType>true</IsMainPartyType>
        <CaseDisplayIdentifier>54486-10-21</CaseDisplayIdentifier>
        <CaseTypeID>10262</CaseTypeID>
        <CaseTypeName>תביעה לאחר הסדר התדיינויות במשפחה (תלה"מ)</CaseTypeName>
        <CaseName>אגנדה נ' אסרסאי אנגדה</CaseName>
        <FullAddress>עמיצור שמשון 12/12 באר שבע </FullAddress>
        <MotionID>0</MotionID>
        <CasePleaID>0</CasePleaID>
        <FatherName>אמבאו</FatherName>
        <LinkedCaseID>0</LinkedCaseID>
        <PartyID>1</PartyID>
        <CasePartyCategoryID>2</CasePartyCategoryID>
        <LegalEntityAddressID>85727497</LegalEntityAddressID>
        <PleaTypeID>4</PleaTypeID>
        <GroupPartyAlias>תובעים</GroupPartyAlias>
        <IsConverted>false</IsConverted>
        <LegalEntityNameID>92108132</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מקונן אגנדה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אריה לרנר</FullName>
        <FirstName>אריה</FirstName>
        <LastName>לרנר</LastName>
        <PartyPropertyName/>
        <AuthenticationTypeAndNumber>מ.ר. 64333</AuthenticationTypeAndNumber>
        <RepresentatedOrRepresentativesNames>מקונן אגנדה</RepresentatedOrRepresentativesNames>
        <RepresentatedOrRepresentativesCount>1</RepresentatedOrRepresentativesCount>
        <InvitedBy/>
        <CaseID>78731935</CaseID>
        <CaseJudicialPersonPresentationDS>
          <CaseJudicalPersonActive>
            <CaseID>78731935</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232402669</CasePartyID>
        <PartyTypeID>2</PartyTypeID>
        <ActivityStatusID>1</ActivityStatusID>
        <PartyAliasID>20</PartyAliasID>
        <PartyAliasName>בא כוח תובעים</PartyAliasName>
        <OrdinalNumber>1</OrdinalNumber>
        <LegalEntityID>72547483</LegalEntityID>
        <CaseLegalEntityID>117165468</CaseLegalEntityID>
        <AuthenticationTypeID>4</AuthenticationTypeID>
        <AuthenticationTypeName>מ.ר.</AuthenticationTypeName>
        <LegalEntityNumber>64333</LegalEntityNumber>
        <IsMainPartyType>true</IsMainPartyType>
        <CaseDisplayIdentifier>54486-10-21</CaseDisplayIdentifier>
        <CaseTypeID>10262</CaseTypeID>
        <CaseTypeName>תביעה לאחר הסדר התדיינויות במשפחה (תלה"מ)</CaseTypeName>
        <CaseName>אגנדה נ' אסרסאי אנגדה</CaseName>
        <FullAddress>הרצל 91 באר שבע </FullAddress>
        <EmailAddress>alerner.adv@gmail.com</EmailAddress>
        <MotionID>0</MotionID>
        <CasePleaID>0</CasePleaID>
        <LinkedCaseID>0</LinkedCaseID>
        <PartyID>1</PartyID>
        <CasePartyCategoryID>2</CasePartyCategoryID>
        <LegalEntityAddressID>76908040</LegalEntityAddressID>
        <LegalEntityEmailAddressID>67868100</LegalEntityEmailAddressID>
        <PleaTypeID>4</PleaTypeID>
        <LawyerOfficeName>משרד עו"ד אריה לרנר</LawyerOfficeName>
        <LawyerOfficeID>72547484</LawyerOfficeID>
        <GroupPartyAlias/>
        <IsConverted>false</IsConverted>
        <LegalEntityNameID>76562250</LegalEntityNameID>
        <RepresentatedNamesOfAssistant/>
        <LegalEntityTypeID>4</LegalEntityTypeID>
        <IsVerdictExists>false</IsVerdictExists>
        <IsAsirAzir>false</IsAsirAzir>
        <IsPublicationProhibited>false</IsPublicationProhibited>
        <PublicationProhibitedFullName>אריה לרנר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שמחה אסרסאי</FullName>
        <FirstName>שמחה מולוברהן</FirstName>
        <LastName>אסרסאי</LastName>
        <PartyPropertyName/>
        <AuthenticationTypeAndNumber>ת"ז 017712852</AuthenticationTypeAndNumber>
        <RepresentatedOrRepresentativesNames>אליהו ויצמן</RepresentatedOrRepresentativesNames>
        <RepresentatedOrRepresentativesCount>1</RepresentatedOrRepresentativesCount>
        <InvitedBy/>
        <CaseID>78731935</CaseID>
        <CaseJudicialPersonPresentationDS>
          <CaseJudicalPersonActive>
            <CaseID>78731935</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232402670</CasePartyID>
        <PartyTypeID>1</PartyTypeID>
        <ActivityStatusID>1</ActivityStatusID>
        <PartyAliasID>2</PartyAliasID>
        <PartyAliasName>נתבע</PartyAliasName>
        <OrdinalNumber>1</OrdinalNumber>
        <LegalEntityID>75633450</LegalEntityID>
        <CaseLegalEntityID>117165469</CaseLegalEntityID>
        <AuthenticationTypeID>1</AuthenticationTypeID>
        <AuthenticationTypeName>ת"ז</AuthenticationTypeName>
        <LegalEntityNumber>017712852</LegalEntityNumber>
        <IsMainPartyType>true</IsMainPartyType>
        <CaseDisplayIdentifier>54486-10-21</CaseDisplayIdentifier>
        <CaseTypeID>10262</CaseTypeID>
        <CaseTypeName>תביעה לאחר הסדר התדיינויות במשפחה (תלה"מ)</CaseTypeName>
        <CaseName>אגנדה נ' אסרסאי אנגדה</CaseName>
        <FullAddress>עמיצור שמשון 23/11 באר שבע </FullAddress>
        <MotionID>0</MotionID>
        <CasePleaID>0</CasePleaID>
        <FatherName>אברה</FatherName>
        <LinkedCaseID>0</LinkedCaseID>
        <PartyID>2</PartyID>
        <CasePartyCategoryID>2</CasePartyCategoryID>
        <LegalEntityAddressID>85727498</LegalEntityAddressID>
        <PleaTypeID>4</PleaTypeID>
        <GroupPartyAlias>נתבעים</GroupPartyAlias>
        <IsConverted>false</IsConverted>
        <LegalEntityRegisteredNameID>9544479</LegalEntityRegisteredNameID>
        <LegalEntityNameID>92108133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שמחה אסרסאי</PublicationProhibitedFullName>
      </CaseParties>
    </CasePartiesSelectionDS>
    <CaseName>אגנדה נ' אסרסאי אנגדה</CaseName>
    <CaseDisplayIdentifier>54486-10-21</CaseDisplayIdentifier>
    <CaseInterestID>10118</CaseInterestID>
    <CaseTypeShortName>תלה"מ</CaseTypeShortName>
  </dt_DecisionCase>
  <dt_DecisionJudgePanel>
    <JudgeID>036029429@GOV.IL</JudgeID>
    <DisplayName>אריאל ממן</DisplayName>
    <RoleName>שופט</RoleName>
    <UserTitleName>שופט</UserTitleName>
  </dt_DecisionJudgePanel>
  <dt_LegalEntityDetails>
    <Fax>08-6652005</Fax>
    <Phone>08-6652004</Phone>
    <AddressDesc>שדרות ירושלים 2 על 11 ,ת.ד 10099</AddressDesc>
    <PartyID>2</PartyID>
    <PartyTypeID>2</PartyTypeID>
    <DecisionID>0</DecisionID>
    <StreetName>שדרות ירושלים 2/11</StreetName>
    <ZipCode>8489433</ZipCode>
    <CityName>באר שבע</CityName>
    <FullName>אליהו ויצמן</FullName>
    <Email>eliwnlaw@gmail.com</Email>
    <IsPublicationProhibited>false</IsPublicationProhibited>
  </dt_LegalEntityDetails>
  <dt_LegalEntityDetails>
    <Fax>074-7599444</Fax>
    <Phone>074-7447344</Phone>
    <AddressDesc>חדר 22</AddressDesc>
    <PartyID>1</PartyID>
    <PartyTypeID>2</PartyTypeID>
    <DecisionID>0</DecisionID>
    <StreetName>יצחק בן צבי 11</StreetName>
    <CityName>באר שבע</CityName>
    <FullName>שמשון דוידי</FullName>
    <Email>david.11@015.net.il</Email>
    <IsPublicationProhibited>false</IsPublicationProhibited>
  </dt_LegalEntityDetails>
  <dt_LegalEntityDetails>
    <PartyID>1</PartyID>
    <PartyTypeID>1</PartyTypeID>
    <DecisionID>0</DecisionID>
    <StreetName>עמיצור שמשון 12/12</StreetName>
    <CityName>באר שבע</CityName>
    <FullName>מקונן אגנדה</FullName>
    <IsPublicationProhibited>false</IsPublicationProhibited>
  </dt_LegalEntityDetails>
  <dt_LegalEntityDetails>
    <Fax>072-2447008</Fax>
    <Phone>072-2333460</Phone>
    <PartyID>1</PartyID>
    <PartyTypeID>2</PartyTypeID>
    <DecisionID>0</DecisionID>
    <StreetName>הרצל 91</StreetName>
    <CityName>באר שבע</CityName>
    <FullName>אריה לרנר</FullName>
    <Email>alerner.adv@gmail.com</Email>
    <IsPublicationProhibited>false</IsPublicationProhibited>
  </dt_LegalEntityDetails>
  <dt_LegalEntityDetails>
    <PartyID>2</PartyID>
    <PartyTypeID>1</PartyTypeID>
    <DecisionID>0</DecisionID>
    <StreetName>עמיצור שמשון 23/11</StreetName>
    <CityName>באר שבע</CityName>
    <FullName>שמחה אסרסאי</FullName>
    <IsPublicationProhibited>false</IsPublicationProhibited>
  </dt_LegalEntityDetails>
  <dt_CaseJudicalPersonActive>
    <CaseJudicalPerson>שופט אריאל ממן</CaseJudicalPerson>
  </dt_CaseJudicalPersonActive>
  <dt_Sitting>
    <PreviousMeetingDate>2023-01-02T09:00:00+02:00</PreviousMeetingDate>
    <PreviousSittingTypeID>1</PreviousSittingTypeID>
    <PreviousMeetingDisplayName>שופט אריאל ממן</PreviousMeetingDisplayName>
    <PreviousMeetingRoleName>שופט</PreviousMeetingRoleName>
    <PreviousMeetingUserTitleName>שופט</PreviousMeetingUserTitleName>
    <PreviousMeetingUserUPN>036029429@GOV.IL</PreviousMeetingUserUPN>
  </dt_Sitting>
</DecisionTemplateDS>
</file>

<file path=customXml/itemProps1.xml><?xml version="1.0" encoding="utf-8"?>
<ds:datastoreItem xmlns:ds="http://schemas.openxmlformats.org/officeDocument/2006/customXml" ds:itemID="{376CAD9B-4061-46C0-91F2-40D1684DA97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1331</Words>
  <Characters>6657</Characters>
  <Application>Microsoft Office Word</Application>
  <DocSecurity>0</DocSecurity>
  <Lines>55</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2024-07-11T13:44:00Z</dcterms:created>
  <dcterms:modified xsi:type="dcterms:W3CDTF">2024-07-11T13:44:00Z</dcterms:modified>
</cp:coreProperties>
</file>